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761C" w:rsidRPr="003F761C" w14:paraId="7F9891B9" w14:textId="77777777" w:rsidTr="0058677F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70F08" w14:textId="77777777" w:rsidR="003F761C" w:rsidRPr="00E63EF8" w:rsidRDefault="003F761C" w:rsidP="00CC05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cs-CZ"/>
              </w:rPr>
              <w:t>Metodické vysvětlivky k výkazu V (MSPV) 20-01</w:t>
            </w:r>
          </w:p>
        </w:tc>
      </w:tr>
      <w:tr w:rsidR="003F761C" w:rsidRPr="003F761C" w14:paraId="076522C0" w14:textId="77777777" w:rsidTr="0058677F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B7506" w14:textId="77777777" w:rsidR="003F761C" w:rsidRPr="00E63EF8" w:rsidRDefault="003F761C" w:rsidP="003F7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cs-CZ"/>
              </w:rPr>
            </w:pPr>
          </w:p>
        </w:tc>
      </w:tr>
      <w:tr w:rsidR="003F761C" w:rsidRPr="003F761C" w14:paraId="79F12EF8" w14:textId="77777777" w:rsidTr="0058677F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2E2BC" w14:textId="77777777" w:rsidR="003F761C" w:rsidRPr="00E63EF8" w:rsidRDefault="003F761C" w:rsidP="003F7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761C" w:rsidRPr="003F761C" w14:paraId="0C7385B6" w14:textId="77777777" w:rsidTr="0058677F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80909" w14:textId="0EF81AFB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I. Počty případů evidovaných orgánem sociálně-právní ochrany dětí</w:t>
            </w:r>
          </w:p>
          <w:p w14:paraId="5F2FCCD9" w14:textId="77777777" w:rsidR="0058677F" w:rsidRPr="00E63EF8" w:rsidRDefault="0058677F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14:paraId="24306C0F" w14:textId="7D14B8F1" w:rsidR="0058677F" w:rsidRPr="00E63EF8" w:rsidRDefault="0058677F" w:rsidP="00890D00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71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2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nových případů, které zapsal OSPOD do rejstříku </w:t>
            </w:r>
            <w:proofErr w:type="spellStart"/>
            <w:r w:rsidRPr="00E63EF8">
              <w:rPr>
                <w:rFonts w:ascii="Arial" w:eastAsia="Times New Roman" w:hAnsi="Arial" w:cs="Arial"/>
                <w:lang w:eastAsia="cs-CZ"/>
              </w:rPr>
              <w:t>Om</w:t>
            </w:r>
            <w:proofErr w:type="spellEnd"/>
            <w:r w:rsidRPr="00E63EF8">
              <w:rPr>
                <w:rFonts w:ascii="Arial" w:eastAsia="Times New Roman" w:hAnsi="Arial" w:cs="Arial"/>
                <w:lang w:eastAsia="cs-CZ"/>
              </w:rPr>
              <w:t xml:space="preserve"> ve sledovaném</w:t>
            </w:r>
            <w:r w:rsidR="00890D00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roce,</w:t>
            </w:r>
          </w:p>
          <w:p w14:paraId="698C7AC1" w14:textId="1D64D93B" w:rsidR="0058677F" w:rsidRPr="00E63EF8" w:rsidRDefault="0058677F" w:rsidP="00890D00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 71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3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celkový počet spisů </w:t>
            </w:r>
            <w:proofErr w:type="spellStart"/>
            <w:r w:rsidRPr="00E63EF8">
              <w:rPr>
                <w:rFonts w:ascii="Arial" w:eastAsia="Times New Roman" w:hAnsi="Arial" w:cs="Arial"/>
                <w:lang w:eastAsia="cs-CZ"/>
              </w:rPr>
              <w:t>Om</w:t>
            </w:r>
            <w:proofErr w:type="spellEnd"/>
            <w:r w:rsidRPr="00E63EF8">
              <w:rPr>
                <w:rFonts w:ascii="Arial" w:eastAsia="Times New Roman" w:hAnsi="Arial" w:cs="Arial"/>
                <w:lang w:eastAsia="cs-CZ"/>
              </w:rPr>
              <w:t xml:space="preserve">, které OSPOD evidoval v rejstříku </w:t>
            </w:r>
            <w:proofErr w:type="spellStart"/>
            <w:r w:rsidRPr="00E63EF8">
              <w:rPr>
                <w:rFonts w:ascii="Arial" w:eastAsia="Times New Roman" w:hAnsi="Arial" w:cs="Arial"/>
                <w:lang w:eastAsia="cs-CZ"/>
              </w:rPr>
              <w:t>Om</w:t>
            </w:r>
            <w:proofErr w:type="spellEnd"/>
            <w:r w:rsidRPr="00E63EF8">
              <w:rPr>
                <w:rFonts w:ascii="Arial" w:eastAsia="Times New Roman" w:hAnsi="Arial" w:cs="Arial"/>
                <w:lang w:eastAsia="cs-CZ"/>
              </w:rPr>
              <w:t xml:space="preserve"> k 31. 12.</w:t>
            </w:r>
            <w:r w:rsidR="00890D00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sledovaného roku, </w:t>
            </w:r>
          </w:p>
          <w:p w14:paraId="4991EAF3" w14:textId="604A6FAD" w:rsidR="0058677F" w:rsidRPr="00E63EF8" w:rsidRDefault="0058677F" w:rsidP="00890D00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72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případů, u kterých byl OSPOD dožádán k vyřízení v předchozím roce a dožádání nebylo k 1.1. sledovaného roku uzavřeno,</w:t>
            </w:r>
          </w:p>
          <w:p w14:paraId="2E707F73" w14:textId="12B9273E" w:rsidR="0058677F" w:rsidRPr="00E63EF8" w:rsidRDefault="0058677F" w:rsidP="00890D00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72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2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případů, u kterých byl OSPOD ve sledovaném roce nově dožádán o</w:t>
            </w:r>
            <w:r w:rsidR="00A9421C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vyřízení určité záležitosti a které byly z tohoto důvodu zapsány do rejstříku </w:t>
            </w:r>
            <w:proofErr w:type="spellStart"/>
            <w:r w:rsidRPr="00E63EF8">
              <w:rPr>
                <w:rFonts w:ascii="Arial" w:eastAsia="Times New Roman" w:hAnsi="Arial" w:cs="Arial"/>
                <w:lang w:eastAsia="cs-CZ"/>
              </w:rPr>
              <w:t>Nom</w:t>
            </w:r>
            <w:proofErr w:type="spellEnd"/>
            <w:r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0206FBE9" w14:textId="1A331908" w:rsidR="0058677F" w:rsidRPr="00E63EF8" w:rsidRDefault="00CC05FA" w:rsidP="00890D00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 72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</w:t>
            </w:r>
            <w:r w:rsidR="0058677F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sl. 3</w:t>
            </w:r>
            <w:r w:rsidR="0058677F" w:rsidRPr="00E63EF8">
              <w:rPr>
                <w:rFonts w:ascii="Arial" w:eastAsia="Times New Roman" w:hAnsi="Arial" w:cs="Arial"/>
                <w:lang w:eastAsia="cs-CZ"/>
              </w:rPr>
              <w:t xml:space="preserve"> - uvede se celkový počet spisů </w:t>
            </w:r>
            <w:proofErr w:type="spellStart"/>
            <w:r w:rsidR="0058677F" w:rsidRPr="00E63EF8">
              <w:rPr>
                <w:rFonts w:ascii="Arial" w:eastAsia="Times New Roman" w:hAnsi="Arial" w:cs="Arial"/>
                <w:lang w:eastAsia="cs-CZ"/>
              </w:rPr>
              <w:t>Nom</w:t>
            </w:r>
            <w:proofErr w:type="spellEnd"/>
            <w:r w:rsidR="0058677F" w:rsidRPr="00E63EF8">
              <w:rPr>
                <w:rFonts w:ascii="Arial" w:eastAsia="Times New Roman" w:hAnsi="Arial" w:cs="Arial"/>
                <w:lang w:eastAsia="cs-CZ"/>
              </w:rPr>
              <w:t xml:space="preserve">, které OSPOD evidoval v rejstříku </w:t>
            </w:r>
            <w:proofErr w:type="spellStart"/>
            <w:r w:rsidR="0058677F" w:rsidRPr="00E63EF8">
              <w:rPr>
                <w:rFonts w:ascii="Arial" w:eastAsia="Times New Roman" w:hAnsi="Arial" w:cs="Arial"/>
                <w:lang w:eastAsia="cs-CZ"/>
              </w:rPr>
              <w:t>Nom</w:t>
            </w:r>
            <w:proofErr w:type="spellEnd"/>
            <w:r w:rsidR="0058677F" w:rsidRPr="00E63EF8">
              <w:rPr>
                <w:rFonts w:ascii="Arial" w:eastAsia="Times New Roman" w:hAnsi="Arial" w:cs="Arial"/>
                <w:lang w:eastAsia="cs-CZ"/>
              </w:rPr>
              <w:t xml:space="preserve"> k 31.12. sledovaného roku (uzavřené i neuzavřené případy dožádání, které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58677F" w:rsidRPr="00E63EF8">
              <w:rPr>
                <w:rFonts w:ascii="Arial" w:eastAsia="Times New Roman" w:hAnsi="Arial" w:cs="Arial"/>
                <w:lang w:eastAsia="cs-CZ"/>
              </w:rPr>
              <w:t>OSPOD řešil ve sledovaném roce, včetně případů z předchozího roku)</w:t>
            </w:r>
            <w:r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60FADAE8" w14:textId="126C3DFF" w:rsidR="0058677F" w:rsidRPr="00E63EF8" w:rsidRDefault="0058677F" w:rsidP="00890D00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72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součet sl. 1 a 2 musí být roven sl. 3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</w:p>
          <w:p w14:paraId="64210211" w14:textId="56D06F99" w:rsidR="00CC05FA" w:rsidRPr="00E63EF8" w:rsidRDefault="00CC05FA" w:rsidP="00CC05FA">
            <w:pPr>
              <w:spacing w:after="0" w:line="32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5563540" w14:textId="77777777" w:rsidR="00CC05FA" w:rsidRPr="00E63EF8" w:rsidRDefault="00CC05FA" w:rsidP="00CC05FA">
            <w:pPr>
              <w:spacing w:after="0" w:line="32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34A3D6C8" w14:textId="0F52A9C8" w:rsidR="0058677F" w:rsidRPr="00E63EF8" w:rsidRDefault="0058677F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</w:tc>
      </w:tr>
      <w:tr w:rsidR="003F761C" w:rsidRPr="003F761C" w14:paraId="571C19FA" w14:textId="77777777" w:rsidTr="0058677F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D1C88" w14:textId="77777777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II.  Umísťování dětí do náhradní rodinné péče a rozhodování o poručenství dětí</w:t>
            </w:r>
          </w:p>
          <w:p w14:paraId="166E2591" w14:textId="77777777" w:rsidR="00CC05FA" w:rsidRPr="00E63EF8" w:rsidRDefault="00CC05FA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14:paraId="415BF050" w14:textId="75F32153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73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dětí, které byly rozhodnutím soudu podle § 823 a § 826 zákona č. 89/2012 Sb., občanský zákoník (dále jen "NOZ") předány do péče budoucího osvojitele nebo svěřeny do péče před osvojením,</w:t>
            </w:r>
          </w:p>
          <w:p w14:paraId="61C09B76" w14:textId="74316E1E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73a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nezletilých dětí, u kterých soud pravomocně rozhodl ve sledovaném roce o osvojení,</w:t>
            </w:r>
          </w:p>
          <w:p w14:paraId="19B85725" w14:textId="505485EB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74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 svěřených soudem do péče jiné osoby podle § 953 a násl. NOZ,</w:t>
            </w:r>
          </w:p>
          <w:p w14:paraId="5D2EEDAC" w14:textId="55A26CA0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75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 svěřených soudem do předpěstounské péče podle § 963 NOZ,</w:t>
            </w:r>
          </w:p>
          <w:p w14:paraId="5A5E4106" w14:textId="532E1150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76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dětí, u kterých soud pravomocně rozhodl ve sledovaném roce o svěření do pěstounské péče podle § 958 a násl. NOZ,</w:t>
            </w:r>
          </w:p>
          <w:p w14:paraId="43A6CDE5" w14:textId="2404E2D7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77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dětí, které byly soudem svěřeny do pěstounské péče na přechodnou dobu podle § 27a odst. 7 zákona č. 359/1999 Sb., o sociálně-právní ochraně dětí, ve znění pozdějších předpisů (dále jen "zákon č. 359/1999 Sb."),</w:t>
            </w:r>
          </w:p>
          <w:p w14:paraId="2F7E5420" w14:textId="5D806209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78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dětí, kterým byl ve sledovaném roce jmenován rozhodnutím soudu                     poručník podle § 928 a násl. NOZ, který vykonává osobní péči o poručence,</w:t>
            </w:r>
          </w:p>
          <w:p w14:paraId="213DDF2B" w14:textId="3039C690" w:rsidR="00C46172" w:rsidRPr="00E63EF8" w:rsidRDefault="00C46172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73 až ř. 78 -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 včetně mladistvých (15 - 18 let),</w:t>
            </w:r>
          </w:p>
          <w:p w14:paraId="5C21558A" w14:textId="3D40FCB7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73 až ř. 78 - sl. 2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dětí, které byly ve sledovaném roce svěřeny do péče                  některého z příbuzných nebo do péče jiné blízké osoby blízké dítěti nebo jeho rodině,</w:t>
            </w:r>
          </w:p>
          <w:p w14:paraId="17BF3AAD" w14:textId="5D931E33" w:rsidR="00CC05FA" w:rsidRPr="00E63EF8" w:rsidRDefault="00CC05F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73 až ř. 78 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- 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sl. 3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 se zdravotním postižením (bez ohledu na určení stupně                                 závislosti na péči jiné osoby), které byly ve sledovaném roce svěřeny do některé z uvedených forem náhradní rodinné péče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</w:p>
          <w:p w14:paraId="07832814" w14:textId="77777777" w:rsidR="00E2359A" w:rsidRPr="00E63EF8" w:rsidRDefault="00E2359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9BD8820" w14:textId="0A698FBB" w:rsidR="00CC05FA" w:rsidRPr="00E63EF8" w:rsidRDefault="00CC05FA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</w:tc>
      </w:tr>
      <w:tr w:rsidR="003F761C" w:rsidRPr="003F761C" w14:paraId="66B4DFE7" w14:textId="77777777" w:rsidTr="00164C15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55B3A" w14:textId="77777777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lastRenderedPageBreak/>
              <w:t xml:space="preserve">III. Klienti kurátora pro děti a mládež </w:t>
            </w:r>
          </w:p>
          <w:p w14:paraId="3D10F5FE" w14:textId="77777777" w:rsidR="00164C15" w:rsidRPr="00E63EF8" w:rsidRDefault="00164C15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14:paraId="79ACE5B1" w14:textId="790001DD" w:rsidR="00164C15" w:rsidRPr="00E63EF8" w:rsidRDefault="00164C15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.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79</w:t>
            </w:r>
            <w:r w:rsidR="00C46172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celkový počet dětí mladších 15 let a mladistvých (15 - 18 let) zapsaných v</w:t>
            </w:r>
            <w:r w:rsidR="00C46172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evidenci kurátora pro mládež ve sledovaném roce, včetně klientů převedených z minulého roku, se</w:t>
            </w:r>
            <w:r w:rsidR="00C46172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kterými kurátor pro mládež nadále pracuje a klientů vyřazených v průběhu roku z evidence kurátora pro mládež,</w:t>
            </w:r>
          </w:p>
          <w:p w14:paraId="5E8FA8DA" w14:textId="5D5BBF5F" w:rsidR="00164C15" w:rsidRPr="00E63EF8" w:rsidRDefault="00C46172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 79,</w:t>
            </w:r>
            <w:r w:rsidR="00164C15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3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 xml:space="preserve"> - uvede se počet dívek z celkového počtu dětí do 15 let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(ze sl. 2)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633C5786" w14:textId="49C60B5E" w:rsidR="00164C15" w:rsidRPr="00E63EF8" w:rsidRDefault="00C46172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</w:t>
            </w:r>
            <w:r w:rsidR="00164C15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79,</w:t>
            </w:r>
            <w:r w:rsidR="00164C15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5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 xml:space="preserve"> - uvede se počet dívek z celkového počtu mladistvých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(ze sl. 4),</w:t>
            </w:r>
          </w:p>
          <w:p w14:paraId="0C31395C" w14:textId="575E7BA4" w:rsidR="00164C15" w:rsidRPr="00E63EF8" w:rsidRDefault="00C46172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79,</w:t>
            </w:r>
            <w:r w:rsidR="00164C15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6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dětí, kterým kurátoři pro děti a mládež poskytují poradenskou a jinou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>pomoc, aniž by se jednalo o děti zařazené v evidenci OSPOD podle § 54 písm. a) zákona č.</w:t>
            </w:r>
            <w:r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>359/1999</w:t>
            </w:r>
            <w:r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>Sb., na které se zaměřuje sociálně-právní ochrana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164C15" w:rsidRPr="00E63EF8">
              <w:rPr>
                <w:rFonts w:ascii="Arial" w:eastAsia="Times New Roman" w:hAnsi="Arial" w:cs="Arial"/>
                <w:lang w:eastAsia="cs-CZ"/>
              </w:rPr>
              <w:t>v souladu s § 6</w:t>
            </w:r>
            <w:r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4C21B8DB" w14:textId="6FFA7E10" w:rsidR="00164C15" w:rsidRPr="00E63EF8" w:rsidRDefault="00164C15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79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součet sl. 4 a 2 musí být roven sl. 1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</w:p>
          <w:p w14:paraId="24658BE7" w14:textId="4EB9E20C" w:rsidR="00164C15" w:rsidRPr="00E63EF8" w:rsidRDefault="00164C15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</w:tr>
      <w:tr w:rsidR="003F761C" w:rsidRPr="003F761C" w14:paraId="7383B779" w14:textId="77777777" w:rsidTr="00164C15">
        <w:trPr>
          <w:trHeight w:val="19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94C98" w14:textId="7C649CD4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3AE15B31" w14:textId="77777777" w:rsidR="00A03E41" w:rsidRPr="00E63EF8" w:rsidRDefault="00A03E41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709A88EC" w14:textId="2C345DA5" w:rsidR="00C46172" w:rsidRPr="00E63EF8" w:rsidRDefault="00C46172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F761C" w:rsidRPr="003F761C" w14:paraId="0C6D113C" w14:textId="77777777" w:rsidTr="00164C15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292F9" w14:textId="77777777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761C" w:rsidRPr="003F761C" w14:paraId="1F2923B8" w14:textId="77777777" w:rsidTr="00164C15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CB5AB" w14:textId="77777777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IV. Klienti řešení kurátorem pro děti a mládež</w:t>
            </w:r>
          </w:p>
          <w:p w14:paraId="7CE1F833" w14:textId="77777777" w:rsidR="00C46172" w:rsidRPr="00E63EF8" w:rsidRDefault="00C46172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14:paraId="7612FB0B" w14:textId="1499C3EE" w:rsidR="007F4C18" w:rsidRPr="00E63EF8" w:rsidRDefault="007F4C18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81 až </w:t>
            </w:r>
            <w:r w:rsidR="00042ECA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85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- </w:t>
            </w:r>
            <w:r w:rsidRPr="00E63EF8">
              <w:rPr>
                <w:rFonts w:ascii="Arial" w:eastAsia="Times New Roman" w:hAnsi="Arial" w:cs="Arial"/>
                <w:lang w:eastAsia="cs-CZ"/>
              </w:rPr>
              <w:t>v jednotlivých řádcích se uvádí počty klientů nikoli případů (tzn. klient, u kterého bylo během sledovaného roku řešeno více přestupků – ř. 82, bude zaznamenán pouze jednou)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; </w:t>
            </w:r>
            <w:r w:rsidRPr="00E63EF8">
              <w:rPr>
                <w:rFonts w:ascii="Arial" w:eastAsia="Times New Roman" w:hAnsi="Arial" w:cs="Arial"/>
                <w:lang w:eastAsia="cs-CZ"/>
              </w:rPr>
              <w:t>v případě kombinace dvou a více různých řešených případů u jednoho klienta, bude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tento zaznamenán do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každého příslušného řádku (tzn. klient, u kterého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byla během sledovaného roku řešena 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např. </w:t>
            </w:r>
            <w:r w:rsidRPr="00E63EF8">
              <w:rPr>
                <w:rFonts w:ascii="Arial" w:eastAsia="Times New Roman" w:hAnsi="Arial" w:cs="Arial"/>
                <w:lang w:eastAsia="cs-CZ"/>
              </w:rPr>
              <w:t>trestná činnost a přestupek, bude zaznamenán na každém řádku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, tj.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ř. 81 i ř. 82)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17B42920" w14:textId="407BB25F" w:rsidR="007F4C18" w:rsidRPr="00E63EF8" w:rsidRDefault="007F4C18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84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uvedou se počty trestních opatření uložených mladistvých podle § 24 zákona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č. 218/2003 Sb., o soudnictví ve věcech mládeže, ve znění pozdějších předpisů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6FF16F5E" w14:textId="792DFD65" w:rsidR="007F4C18" w:rsidRPr="00E63EF8" w:rsidRDefault="007F4C18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84a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- </w:t>
            </w:r>
            <w:r w:rsidRPr="00E63EF8">
              <w:rPr>
                <w:rFonts w:ascii="Arial" w:eastAsia="Times New Roman" w:hAnsi="Arial" w:cs="Arial"/>
                <w:lang w:eastAsia="cs-CZ"/>
              </w:rPr>
              <w:t>uvedou se počty uložených výchovných opatření mladistvým podle § 15 zákona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č.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218/2003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Sb., o soudnictví ve věcech mládeže, ve znění pozdějších předpisů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(dohled probačního úředníka, probační program, výchovné povinnosti, výchovná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omezení, napomenutí s výstrahou)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6C9340A2" w14:textId="13324612" w:rsidR="007F4C18" w:rsidRPr="00E63EF8" w:rsidRDefault="007F4C18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Ř. 84b </w:t>
            </w:r>
            <w:r w:rsidR="00042ECA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a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84c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mladistvých, kteří se ve sledovaném roce nacházeli (i opakovaně) ve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věznici ve výkonu vazby nebo ve výkonu trestního opatření odnětí svobody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50EE07BD" w14:textId="4A60C82B" w:rsidR="007F4C18" w:rsidRPr="00E63EF8" w:rsidRDefault="007F4C18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84d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- </w:t>
            </w:r>
            <w:r w:rsidRPr="00E63EF8">
              <w:rPr>
                <w:rFonts w:ascii="Arial" w:eastAsia="Times New Roman" w:hAnsi="Arial" w:cs="Arial"/>
                <w:lang w:eastAsia="cs-CZ"/>
              </w:rPr>
              <w:t>uvede se počet klientů kurátora pro děti a mládež, kterým soud pro mládež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ve sledovaném roce uložil ochranné léčení ústavní podle § 21 a § 93 odst. 1 písm. g) zákona č. 218/2003 Sb., o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soudnictví ve věcech mládeže, ve spojení s § 99 trestního zákoníku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4F3AD5CE" w14:textId="12E09944" w:rsidR="007F4C18" w:rsidRPr="00E63EF8" w:rsidRDefault="007F4C18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85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uvedou se počty opatření uložených dětem mladším 15 let podle § 93 zákona</w:t>
            </w:r>
            <w:r w:rsidR="00042EC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č. 218/2003 Sb., o soudnictví ve věcech mládeže, ve znění pozdějších předpisů.</w:t>
            </w:r>
          </w:p>
        </w:tc>
      </w:tr>
      <w:tr w:rsidR="003F761C" w:rsidRPr="003F761C" w14:paraId="38A987C3" w14:textId="77777777" w:rsidTr="00164C15">
        <w:trPr>
          <w:trHeight w:val="9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75BCC" w14:textId="77777777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F761C" w:rsidRPr="003F761C" w14:paraId="160137F9" w14:textId="77777777" w:rsidTr="00164C15">
        <w:trPr>
          <w:trHeight w:val="28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75F8" w14:textId="7274291C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D5A0DDB" w14:textId="77777777" w:rsidR="00A03E41" w:rsidRPr="00E63EF8" w:rsidRDefault="00A03E41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ACA17D5" w14:textId="69FE4232" w:rsidR="00042ECA" w:rsidRPr="00E63EF8" w:rsidRDefault="00042ECA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761C" w:rsidRPr="003F761C" w14:paraId="2079502F" w14:textId="77777777" w:rsidTr="00164C15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D0D05" w14:textId="4B07E37F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V. Náhradní péče </w:t>
            </w:r>
          </w:p>
        </w:tc>
      </w:tr>
      <w:tr w:rsidR="003F761C" w:rsidRPr="003F761C" w14:paraId="2360D464" w14:textId="77777777" w:rsidTr="00164C15">
        <w:trPr>
          <w:trHeight w:val="1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5ECF8" w14:textId="77777777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</w:tr>
      <w:tr w:rsidR="003F761C" w:rsidRPr="003F761C" w14:paraId="01E69EAE" w14:textId="77777777" w:rsidTr="00164C15">
        <w:trPr>
          <w:trHeight w:val="40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0C230" w14:textId="77777777" w:rsidR="003F761C" w:rsidRPr="00E63EF8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63EF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</w:t>
            </w:r>
            <w:r w:rsidRPr="00E63EF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A. Pěstounská péče, osobní péče poručníka, péče jiné osoby</w:t>
            </w:r>
          </w:p>
        </w:tc>
      </w:tr>
      <w:tr w:rsidR="003F761C" w:rsidRPr="003F761C" w14:paraId="5E6FD58E" w14:textId="77777777" w:rsidTr="00164C15">
        <w:trPr>
          <w:trHeight w:val="22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ABAEF" w14:textId="77777777" w:rsidR="003F761C" w:rsidRPr="00E63EF8" w:rsidRDefault="003F761C" w:rsidP="00E2359A">
            <w:pPr>
              <w:tabs>
                <w:tab w:val="left" w:pos="8815"/>
              </w:tabs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275DDEEF" w14:textId="4A080767" w:rsidR="00042ECA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89a až 89d</w:t>
            </w:r>
            <w:r w:rsidR="00A03E41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všech dětí v pěstounské péči, v pěstounské péči na přechodnou</w:t>
            </w:r>
            <w:r w:rsidR="00E2359A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dobu, v osobní péči poručníka a v péči jiné osoby podle § 953 NOZ k 31. 12. sledovaného roku,</w:t>
            </w:r>
          </w:p>
          <w:p w14:paraId="504B99E1" w14:textId="01D00306" w:rsidR="00042ECA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89a až 89d</w:t>
            </w:r>
            <w:r w:rsidR="00A03E41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2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všech dětí se zdravotním postižením (bez ohledu na určení stupně závislosti na péči jiné osoby), které byly ke konci sledovaného roku svěřeny do některé z uvedených forem náhradní rodinné péče,</w:t>
            </w:r>
          </w:p>
          <w:p w14:paraId="24D7CAFF" w14:textId="1BF35B80" w:rsidR="00A03E41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lastRenderedPageBreak/>
              <w:t>Ř. 89a až 89d</w:t>
            </w:r>
            <w:r w:rsidR="00A03E41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3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uvede se počet dětí z celkového počtu dětí v náhradní rodinné péči (sl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.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1), které</w:t>
            </w:r>
            <w:r w:rsidR="00A9421C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jsou k 31. 12. sledovaného roku svěřeny do péče osobám blízkým nebo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 xml:space="preserve"> příbuzným,</w:t>
            </w:r>
          </w:p>
          <w:p w14:paraId="2F9CAE73" w14:textId="2154ED00" w:rsidR="00042ECA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89a až 89d</w:t>
            </w:r>
            <w:r w:rsidR="00A03E41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, 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sl. 8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 uvede se počet dětí, u nich došlo ve sledovaném roce k zániku náhradní rodinné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péče nabytím plné svéprávnosti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0CFECBAE" w14:textId="5214E4E7" w:rsidR="00042ECA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89a až 89d</w:t>
            </w:r>
            <w:r w:rsidR="00A03E41"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9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– uvede se celkový počet dětí, u nichž došlo ve sledovaném roce k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 </w:t>
            </w:r>
            <w:r w:rsidRPr="00E63EF8">
              <w:rPr>
                <w:rFonts w:ascii="Arial" w:eastAsia="Times New Roman" w:hAnsi="Arial" w:cs="Arial"/>
                <w:lang w:eastAsia="cs-CZ"/>
              </w:rPr>
              <w:t>zániku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náhradní rodinné péče, kdy dítě odešlo do některého z prostředí uvedených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>ve sl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.</w:t>
            </w:r>
            <w:r w:rsidRPr="00E63EF8">
              <w:rPr>
                <w:rFonts w:ascii="Arial" w:eastAsia="Times New Roman" w:hAnsi="Arial" w:cs="Arial"/>
                <w:lang w:eastAsia="cs-CZ"/>
              </w:rPr>
              <w:t>4, 5, 6, a 7, případně kdy dítě nabylo plné svéprávnosti dle sl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.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8,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včetně počtu dětí, u nichž 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náhradní rodinná péče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zanikla z důvodu úmrtí dítěte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,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  </w:t>
            </w:r>
          </w:p>
          <w:p w14:paraId="25D88B02" w14:textId="1E9B2815" w:rsidR="00042ECA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89c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uvedou se děti, u kterých soudem jmenovaný poručník vykonává osobní péči o dítě</w:t>
            </w:r>
            <w:r w:rsidR="00A03E41" w:rsidRPr="00E63EF8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6482F337" w14:textId="77C32F75" w:rsidR="00042ECA" w:rsidRPr="00E63EF8" w:rsidRDefault="00042ECA" w:rsidP="00E2359A">
            <w:pPr>
              <w:spacing w:before="120" w:after="120" w:line="300" w:lineRule="exact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63EF8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89d</w:t>
            </w:r>
            <w:r w:rsidRPr="00E63EF8">
              <w:rPr>
                <w:rFonts w:ascii="Arial" w:eastAsia="Times New Roman" w:hAnsi="Arial" w:cs="Arial"/>
                <w:lang w:eastAsia="cs-CZ"/>
              </w:rPr>
              <w:t xml:space="preserve"> - uvedou se děti svěřené do péče jiné osoby podle § 953 a násl. NOZ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</w:p>
          <w:p w14:paraId="07623AA1" w14:textId="2A8251A5" w:rsidR="00042ECA" w:rsidRPr="00E63EF8" w:rsidRDefault="00042ECA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60FB84" w14:textId="507FC437" w:rsidR="00A9421C" w:rsidRPr="00890D00" w:rsidRDefault="00A9421C" w:rsidP="00BB5EDE">
      <w:pPr>
        <w:spacing w:line="240" w:lineRule="auto"/>
        <w:rPr>
          <w:sz w:val="16"/>
          <w:szCs w:val="16"/>
        </w:rPr>
      </w:pPr>
    </w:p>
    <w:p w14:paraId="50974C58" w14:textId="77777777" w:rsidR="00E2359A" w:rsidRPr="00E2359A" w:rsidRDefault="00E2359A" w:rsidP="00BB5EDE">
      <w:pPr>
        <w:spacing w:line="240" w:lineRule="auto"/>
        <w:rPr>
          <w:sz w:val="8"/>
          <w:szCs w:val="8"/>
        </w:rPr>
      </w:pPr>
    </w:p>
    <w:tbl>
      <w:tblPr>
        <w:tblW w:w="14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0"/>
        <w:gridCol w:w="534"/>
        <w:gridCol w:w="537"/>
        <w:gridCol w:w="537"/>
        <w:gridCol w:w="537"/>
        <w:gridCol w:w="537"/>
        <w:gridCol w:w="537"/>
        <w:gridCol w:w="537"/>
      </w:tblGrid>
      <w:tr w:rsidR="003F761C" w:rsidRPr="003F761C" w14:paraId="08F7A732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DA1B3" w14:textId="77777777" w:rsidR="003F761C" w:rsidRDefault="00D42263" w:rsidP="00A03E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D4226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</w:t>
            </w:r>
            <w:r w:rsidR="003F761C" w:rsidRPr="00A03E4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B. Počet osob vykonávajících náhradní rodinnou péči</w:t>
            </w:r>
          </w:p>
          <w:p w14:paraId="5DAE2903" w14:textId="77777777" w:rsidR="00A03E41" w:rsidRDefault="00A03E41" w:rsidP="00A03E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14:paraId="42FCE95F" w14:textId="530C3132" w:rsidR="00A03E41" w:rsidRPr="00A03E41" w:rsidRDefault="00A03E41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9421C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90 až 90c, sl. 1 až 3</w:t>
            </w:r>
            <w:r w:rsidRPr="00A03E41">
              <w:rPr>
                <w:rFonts w:ascii="Arial" w:eastAsia="Times New Roman" w:hAnsi="Arial" w:cs="Arial"/>
                <w:lang w:eastAsia="cs-CZ"/>
              </w:rPr>
              <w:t xml:space="preserve"> - uvede se počet osob, které mají svěřeno alespoň jedno dítě do pěstounské péče, do osobní péče poručníka nebo do péče jiné osoby nebo které jsou zařazeny do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evidence osob, které mohou vykonávat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03E41">
              <w:rPr>
                <w:rFonts w:ascii="Arial" w:eastAsia="Times New Roman" w:hAnsi="Arial" w:cs="Arial"/>
                <w:lang w:eastAsia="cs-CZ"/>
              </w:rPr>
              <w:t>pěstounskou péči na přechodnou dobu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A03E41">
              <w:rPr>
                <w:rFonts w:ascii="Arial" w:eastAsia="Times New Roman" w:hAnsi="Arial" w:cs="Arial"/>
                <w:lang w:eastAsia="cs-CZ"/>
              </w:rPr>
              <w:t xml:space="preserve"> v případě společné péče manželů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03E41">
              <w:rPr>
                <w:rFonts w:ascii="Arial" w:eastAsia="Times New Roman" w:hAnsi="Arial" w:cs="Arial"/>
                <w:lang w:eastAsia="cs-CZ"/>
              </w:rPr>
              <w:t>nebo jiných dvou osob se započítává každá z těchto osob zvlášť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51DBD69B" w14:textId="5ABFCEEF" w:rsidR="00A03E41" w:rsidRPr="00A03E41" w:rsidRDefault="00A03E41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9421C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90, 90b a 90c, sl. 4</w:t>
            </w:r>
            <w:r w:rsidRPr="00A03E41">
              <w:rPr>
                <w:rFonts w:ascii="Arial" w:eastAsia="Times New Roman" w:hAnsi="Arial" w:cs="Arial"/>
                <w:lang w:eastAsia="cs-CZ"/>
              </w:rPr>
              <w:t xml:space="preserve"> – uvede se počet osob, u kterých svěření dítěte do péče rozhodnutím soudu předcházelo zprostředkování náhradní rodinné péče krajským úřadem podle § 24 zákona č.</w:t>
            </w:r>
            <w:r w:rsidR="00A9421C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359/1999</w:t>
            </w:r>
            <w:r w:rsidR="00A9421C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Sb., resp. bylo krajským úřadem vydáno oznámení o vhodnosti stát se pěstounem nebo</w:t>
            </w:r>
            <w:r w:rsidR="00E2359A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osvojitelem</w:t>
            </w:r>
            <w:r w:rsidR="00A9421C">
              <w:rPr>
                <w:rFonts w:ascii="Calibri" w:eastAsia="Times New Roman" w:hAnsi="Calibri" w:cs="Calibri"/>
                <w:lang w:eastAsia="cs-CZ"/>
              </w:rPr>
              <w:t>;</w:t>
            </w:r>
            <w:r w:rsidRPr="00A03E41">
              <w:rPr>
                <w:rFonts w:ascii="Arial" w:eastAsia="Times New Roman" w:hAnsi="Arial" w:cs="Arial"/>
                <w:lang w:eastAsia="cs-CZ"/>
              </w:rPr>
              <w:t xml:space="preserve"> v případě společné péče manželů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03E41">
              <w:rPr>
                <w:rFonts w:ascii="Arial" w:eastAsia="Times New Roman" w:hAnsi="Arial" w:cs="Arial"/>
                <w:lang w:eastAsia="cs-CZ"/>
              </w:rPr>
              <w:t>nebo jiných dvou osob se započítává každá z</w:t>
            </w:r>
            <w:r w:rsidR="00E2359A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těchto osob zvlášť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227B3BAF" w14:textId="1600A141" w:rsidR="00A03E41" w:rsidRPr="00A03E41" w:rsidRDefault="00A03E41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9421C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90 až 90c</w:t>
            </w:r>
            <w:r w:rsidR="00A9421C" w:rsidRPr="00A9421C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A9421C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5 až 7</w:t>
            </w:r>
            <w:r w:rsidRPr="00A03E41">
              <w:rPr>
                <w:rFonts w:ascii="Arial" w:eastAsia="Times New Roman" w:hAnsi="Arial" w:cs="Arial"/>
                <w:lang w:eastAsia="cs-CZ"/>
              </w:rPr>
              <w:t xml:space="preserve"> - uvede se počet osob, u kterých svěření dítěte do péče rozhodnutím soudu nepředcházelo zprostředkování náhradní rodinné péče</w:t>
            </w:r>
            <w:r w:rsidR="00A9421C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03E41">
              <w:rPr>
                <w:rFonts w:ascii="Arial" w:eastAsia="Times New Roman" w:hAnsi="Arial" w:cs="Arial"/>
                <w:lang w:eastAsia="cs-CZ"/>
              </w:rPr>
              <w:t>krajským úřadem podle § 24 zákona č.</w:t>
            </w:r>
            <w:r w:rsidR="00A9421C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359/1999 Sb., a příbuzenský vztah pěstouna, poručníka nebo jiné osoby ke svěřenému dítěti bez</w:t>
            </w:r>
            <w:r w:rsidR="00A9421C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ohledu na rok svěření do této péče</w:t>
            </w:r>
            <w:r w:rsidR="00A9421C">
              <w:rPr>
                <w:rFonts w:ascii="Calibri" w:eastAsia="Times New Roman" w:hAnsi="Calibri" w:cs="Calibri"/>
                <w:lang w:eastAsia="cs-CZ"/>
              </w:rPr>
              <w:t>;</w:t>
            </w:r>
            <w:r w:rsidRPr="00A03E41">
              <w:rPr>
                <w:rFonts w:ascii="Arial" w:eastAsia="Times New Roman" w:hAnsi="Arial" w:cs="Arial"/>
                <w:lang w:eastAsia="cs-CZ"/>
              </w:rPr>
              <w:t xml:space="preserve"> v</w:t>
            </w:r>
            <w:r w:rsidR="00A9421C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případě</w:t>
            </w:r>
            <w:r w:rsidR="00A9421C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03E41">
              <w:rPr>
                <w:rFonts w:ascii="Arial" w:eastAsia="Times New Roman" w:hAnsi="Arial" w:cs="Arial"/>
                <w:lang w:eastAsia="cs-CZ"/>
              </w:rPr>
              <w:t>společné péče manželů nebo jiných dvou osob se</w:t>
            </w:r>
            <w:r w:rsidR="00E2359A">
              <w:rPr>
                <w:rFonts w:ascii="Arial" w:eastAsia="Times New Roman" w:hAnsi="Arial" w:cs="Arial"/>
                <w:lang w:eastAsia="cs-CZ"/>
              </w:rPr>
              <w:t> </w:t>
            </w:r>
            <w:r w:rsidRPr="00A03E41">
              <w:rPr>
                <w:rFonts w:ascii="Arial" w:eastAsia="Times New Roman" w:hAnsi="Arial" w:cs="Arial"/>
                <w:lang w:eastAsia="cs-CZ"/>
              </w:rPr>
              <w:t>započítává každá zvlášť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</w:p>
          <w:p w14:paraId="2C490954" w14:textId="7D6839B8" w:rsidR="00A03E41" w:rsidRPr="00D42263" w:rsidRDefault="00A03E41" w:rsidP="00A03E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</w:tc>
      </w:tr>
      <w:tr w:rsidR="003F761C" w:rsidRPr="003F761C" w14:paraId="6D1EF2FC" w14:textId="77777777" w:rsidTr="00A9421C">
        <w:trPr>
          <w:gridAfter w:val="7"/>
          <w:wAfter w:w="3756" w:type="dxa"/>
          <w:trHeight w:val="12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5EE2D" w14:textId="3B9DDF54" w:rsidR="00A9421C" w:rsidRPr="003F761C" w:rsidRDefault="00A942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F761C" w:rsidRPr="003F761C" w14:paraId="237F96BC" w14:textId="77777777" w:rsidTr="00A9421C">
        <w:trPr>
          <w:gridAfter w:val="7"/>
          <w:wAfter w:w="3756" w:type="dxa"/>
          <w:trHeight w:val="57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A68B5" w14:textId="77777777" w:rsidR="003F761C" w:rsidRPr="00D42263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3F761C"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Pr="00A03E4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C. Žadatelé o zprostředkování náhradní rodinné péče</w:t>
            </w:r>
          </w:p>
        </w:tc>
      </w:tr>
      <w:tr w:rsidR="003F761C" w:rsidRPr="003F761C" w14:paraId="0A242BC3" w14:textId="77777777" w:rsidTr="00A9421C">
        <w:trPr>
          <w:gridAfter w:val="7"/>
          <w:wAfter w:w="3756" w:type="dxa"/>
          <w:trHeight w:val="19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2DD57" w14:textId="77777777" w:rsidR="003F761C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F7DBB31" w14:textId="4999877B" w:rsidR="00A9421C" w:rsidRPr="00A9421C" w:rsidRDefault="00A9421C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91a</w:t>
            </w:r>
            <w:r w:rsidRPr="00A9421C">
              <w:rPr>
                <w:rFonts w:ascii="Arial" w:eastAsia="Times New Roman" w:hAnsi="Arial" w:cs="Arial"/>
                <w:lang w:eastAsia="cs-CZ"/>
              </w:rPr>
              <w:t xml:space="preserve"> - uvede se počet podaných žádostí, kdy alespoň jeden ze žadatelů je cizinec hlášený k pobytu na území ČR po dobu nejméně 365 dnů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4FA56CCC" w14:textId="7C3CB0EC" w:rsidR="00A9421C" w:rsidRPr="00A9421C" w:rsidRDefault="00A9421C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92a</w:t>
            </w:r>
            <w:r w:rsidRPr="00A9421C">
              <w:rPr>
                <w:rFonts w:ascii="Arial" w:eastAsia="Times New Roman" w:hAnsi="Arial" w:cs="Arial"/>
                <w:lang w:eastAsia="cs-CZ"/>
              </w:rPr>
              <w:t xml:space="preserve"> - uvede se počet podaných žádostí o zařazení do evidence osob, které mohou</w:t>
            </w:r>
            <w:r w:rsidR="00E2359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vykonávat</w:t>
            </w:r>
            <w:r w:rsidR="0083243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pěstounskou péči na přechodnou dobu podle § 27a odst. 1 zákona</w:t>
            </w:r>
            <w:r w:rsidR="00E2359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č.359/1999 Sb.</w:t>
            </w:r>
            <w:r w:rsidR="00E2359A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27887D32" w14:textId="53FB785D" w:rsidR="00A9421C" w:rsidRPr="00A9421C" w:rsidRDefault="00A9421C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91 až ř. 92</w:t>
            </w:r>
            <w:r w:rsidR="00E2359A"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,</w:t>
            </w:r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 xml:space="preserve"> sl. 1</w:t>
            </w:r>
            <w:r w:rsidRPr="00A9421C">
              <w:rPr>
                <w:rFonts w:ascii="Arial" w:eastAsia="Times New Roman" w:hAnsi="Arial" w:cs="Arial"/>
                <w:lang w:eastAsia="cs-CZ"/>
              </w:rPr>
              <w:t xml:space="preserve"> - uvedou se počty podaných žádostí o zprostředkování náhradní rodinné péče</w:t>
            </w:r>
            <w:r w:rsidR="0083243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podle</w:t>
            </w:r>
            <w:r w:rsidR="00E2359A">
              <w:rPr>
                <w:rFonts w:ascii="Arial" w:eastAsia="Times New Roman" w:hAnsi="Arial" w:cs="Arial"/>
                <w:lang w:eastAsia="cs-CZ"/>
              </w:rPr>
              <w:t> </w:t>
            </w:r>
            <w:r w:rsidRPr="00A9421C">
              <w:rPr>
                <w:rFonts w:ascii="Arial" w:eastAsia="Times New Roman" w:hAnsi="Arial" w:cs="Arial"/>
                <w:lang w:eastAsia="cs-CZ"/>
              </w:rPr>
              <w:t>§ 20 odst. 1 a § 21 odst. 2 zákona č. 359/1999 Sb. ve sledovaném roce</w:t>
            </w:r>
            <w:r w:rsidR="00E2359A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327A7D9E" w14:textId="729EFDDB" w:rsidR="00A9421C" w:rsidRPr="00A9421C" w:rsidRDefault="00A9421C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91 až ř. 92a sl. 2</w:t>
            </w:r>
            <w:r w:rsidRPr="00A9421C">
              <w:rPr>
                <w:rFonts w:ascii="Arial" w:eastAsia="Times New Roman" w:hAnsi="Arial" w:cs="Arial"/>
                <w:lang w:eastAsia="cs-CZ"/>
              </w:rPr>
              <w:t xml:space="preserve"> - uvedou se počty žádostí, u kterých nebylo k 31.12. sledovaného roku</w:t>
            </w:r>
            <w:r w:rsidR="00E2359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pravomocně skončeno řízení o zařazení žadatele do evidence krajského</w:t>
            </w:r>
            <w:r w:rsidR="00E2359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úřadu</w:t>
            </w:r>
            <w:r w:rsidR="00E2359A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26F0C291" w14:textId="571B61B2" w:rsidR="00A9421C" w:rsidRPr="00A9421C" w:rsidRDefault="00A9421C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2359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91 až 93 sl. 3</w:t>
            </w:r>
            <w:r w:rsidRPr="00A9421C">
              <w:rPr>
                <w:rFonts w:ascii="Arial" w:eastAsia="Times New Roman" w:hAnsi="Arial" w:cs="Arial"/>
                <w:lang w:eastAsia="cs-CZ"/>
              </w:rPr>
              <w:t xml:space="preserve"> - uvede se počet všech žádostí žadatelů, kteří jsou k 31. 12. sledovaného roku</w:t>
            </w:r>
            <w:r w:rsidR="00E2359A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9421C">
              <w:rPr>
                <w:rFonts w:ascii="Arial" w:eastAsia="Times New Roman" w:hAnsi="Arial" w:cs="Arial"/>
                <w:lang w:eastAsia="cs-CZ"/>
              </w:rPr>
              <w:t>pravomocně zařazeni v evidenci krajského úřadu podle § 22 odst. 3 a § 27a odst. 3 zákona č.</w:t>
            </w:r>
            <w:r w:rsidR="00E2359A">
              <w:rPr>
                <w:rFonts w:ascii="Arial" w:eastAsia="Times New Roman" w:hAnsi="Arial" w:cs="Arial"/>
                <w:lang w:eastAsia="cs-CZ"/>
              </w:rPr>
              <w:t> </w:t>
            </w:r>
            <w:r w:rsidRPr="00A9421C">
              <w:rPr>
                <w:rFonts w:ascii="Arial" w:eastAsia="Times New Roman" w:hAnsi="Arial" w:cs="Arial"/>
                <w:lang w:eastAsia="cs-CZ"/>
              </w:rPr>
              <w:t>359/1999</w:t>
            </w:r>
            <w:r w:rsidR="00E2359A">
              <w:rPr>
                <w:rFonts w:ascii="Arial" w:eastAsia="Times New Roman" w:hAnsi="Arial" w:cs="Arial"/>
                <w:lang w:eastAsia="cs-CZ"/>
              </w:rPr>
              <w:t> </w:t>
            </w:r>
            <w:r w:rsidRPr="00A9421C">
              <w:rPr>
                <w:rFonts w:ascii="Arial" w:eastAsia="Times New Roman" w:hAnsi="Arial" w:cs="Arial"/>
                <w:lang w:eastAsia="cs-CZ"/>
              </w:rPr>
              <w:t>Sb.</w:t>
            </w:r>
            <w:r w:rsidR="00E2359A">
              <w:rPr>
                <w:rFonts w:ascii="Calibri" w:eastAsia="Times New Roman" w:hAnsi="Calibri" w:cs="Calibri"/>
                <w:lang w:eastAsia="cs-CZ"/>
              </w:rPr>
              <w:t>;</w:t>
            </w:r>
            <w:r w:rsidRPr="00A9421C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E2359A">
              <w:rPr>
                <w:rFonts w:ascii="Arial" w:eastAsia="Times New Roman" w:hAnsi="Arial" w:cs="Arial"/>
                <w:lang w:eastAsia="cs-CZ"/>
              </w:rPr>
              <w:t>s</w:t>
            </w:r>
            <w:r w:rsidRPr="00A9421C">
              <w:rPr>
                <w:rFonts w:ascii="Arial" w:eastAsia="Times New Roman" w:hAnsi="Arial" w:cs="Arial"/>
                <w:lang w:eastAsia="cs-CZ"/>
              </w:rPr>
              <w:t>polečná žádost manželů se uvede jako jedna žádost</w:t>
            </w:r>
            <w:r w:rsidR="00E2359A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56358E05" w14:textId="27CB3C8F" w:rsidR="00A9421C" w:rsidRDefault="00A9421C" w:rsidP="00E2359A">
            <w:pPr>
              <w:spacing w:before="120" w:after="120" w:line="300" w:lineRule="exact"/>
              <w:ind w:right="110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9421C">
              <w:rPr>
                <w:rFonts w:ascii="Arial" w:eastAsia="Times New Roman" w:hAnsi="Arial" w:cs="Arial"/>
                <w:lang w:eastAsia="cs-CZ"/>
              </w:rPr>
              <w:t>Pozn.: v případě, že žadatel svou žádost vezme zpět, jedná se z pohledu OSPOD o žádost vyřízenou.</w:t>
            </w:r>
          </w:p>
          <w:p w14:paraId="3ADF0999" w14:textId="19800FA5" w:rsidR="00A9421C" w:rsidRDefault="00A9421C" w:rsidP="00A942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70C67FDD" w14:textId="5F9648AE" w:rsidR="00A9421C" w:rsidRPr="003F761C" w:rsidRDefault="00A942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F761C" w:rsidRPr="003F761C" w14:paraId="559F6895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39F9F" w14:textId="5B3CF74A" w:rsidR="00A9421C" w:rsidRPr="003F761C" w:rsidRDefault="00A9421C" w:rsidP="003F76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F761C" w:rsidRPr="003F761C" w14:paraId="339D657D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5C4FD" w14:textId="77777777" w:rsidR="00D42263" w:rsidRPr="00A9421C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A9421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</w:t>
            </w:r>
            <w:r w:rsidRPr="00A9421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D. Počet pěstounských rodin</w:t>
            </w:r>
          </w:p>
          <w:p w14:paraId="12C13BEB" w14:textId="77777777" w:rsidR="003F761C" w:rsidRDefault="003F761C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D42263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 xml:space="preserve"> </w:t>
            </w:r>
          </w:p>
          <w:p w14:paraId="6A47B20E" w14:textId="1555CA63" w:rsidR="0083243A" w:rsidRPr="0083243A" w:rsidRDefault="0083243A" w:rsidP="0083243A">
            <w:pPr>
              <w:spacing w:before="120" w:after="120" w:line="300" w:lineRule="exact"/>
              <w:ind w:right="958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83243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93a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 - uvede se počet rodin osob pečujících a osob v evidenci, které mají trvalý pobyt v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obvodu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obecního úřadu obce s rozšířenou působností a s nimiž uzavřel dohodu o výkonu pěstounské péče tento obecní úřad obce s rozšířenou působností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>
              <w:rPr>
                <w:rFonts w:ascii="Arial" w:eastAsia="Times New Roman" w:hAnsi="Arial" w:cs="Arial"/>
                <w:lang w:eastAsia="cs-CZ"/>
              </w:rPr>
              <w:t xml:space="preserve"> p</w:t>
            </w:r>
            <w:r w:rsidRPr="0083243A">
              <w:rPr>
                <w:rFonts w:ascii="Arial" w:eastAsia="Times New Roman" w:hAnsi="Arial" w:cs="Arial"/>
                <w:lang w:eastAsia="cs-CZ"/>
              </w:rPr>
              <w:t>očtem dětí svěřených do pěstounské péče v rodině se rozumí počet dětí, které jsou osobě pečující svěřeny do pěstounské péče, osobní poručnické péče, a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počet dětí, které jsou osobě v evidenci svěřeny do pěstounské péče na přechodnou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dobu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u</w:t>
            </w:r>
            <w:r w:rsidRPr="0083243A">
              <w:rPr>
                <w:rFonts w:ascii="Arial" w:eastAsia="Times New Roman" w:hAnsi="Arial" w:cs="Arial"/>
                <w:lang w:eastAsia="cs-CZ"/>
              </w:rPr>
              <w:t>vede se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stav k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31. 12. sledovaného roku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v </w:t>
            </w:r>
            <w:r w:rsidRPr="0083243A">
              <w:rPr>
                <w:rFonts w:ascii="Arial" w:eastAsia="Times New Roman" w:hAnsi="Arial" w:cs="Arial"/>
                <w:lang w:eastAsia="cs-CZ"/>
              </w:rPr>
              <w:t>případě manželů se uvede jedna společná dohoda o výkonu pěstounské péče, ledaže obecní úřad obce s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rozšířenou působností rozhodl podle § 47b odst. 7 zákona č. 359/1999 Sb. o tom, že se nepřihlíží ke skutečnosti,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že oba manželé jsou osobou pečující nebo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osobou v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evidenci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66033DBB" w14:textId="273720C7" w:rsidR="0083243A" w:rsidRPr="0083243A" w:rsidRDefault="0083243A" w:rsidP="0083243A">
            <w:pPr>
              <w:spacing w:before="120" w:after="120" w:line="300" w:lineRule="exact"/>
              <w:ind w:right="958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83243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93b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–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 uvede se počet rodin osob pečujících a osob v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evidenci, které mají trvalý pobyt v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obvodu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obecního úřadu obce s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rozšířenou působností a s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nimiž uzavřel dohodu o výkonu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pěstounské péče</w:t>
            </w:r>
            <w:r w:rsidR="00A04586">
              <w:rPr>
                <w:rFonts w:ascii="Arial" w:eastAsia="Times New Roman" w:hAnsi="Arial" w:cs="Arial"/>
                <w:lang w:eastAsia="cs-CZ"/>
              </w:rPr>
              <w:t xml:space="preserve"> jiný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 obecní úřad obce s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rozšířenou působností</w:t>
            </w:r>
            <w:r w:rsidR="00A04586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nebo pověřená osoba podle § 47b odst. 4 zákona č. 359/1999 Sb.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24B17134" w14:textId="3136F6EF" w:rsidR="0083243A" w:rsidRPr="0083243A" w:rsidRDefault="0083243A" w:rsidP="0083243A">
            <w:pPr>
              <w:spacing w:before="120" w:after="120" w:line="300" w:lineRule="exact"/>
              <w:ind w:right="958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83243A">
              <w:rPr>
                <w:rFonts w:ascii="Arial" w:eastAsia="Times New Roman" w:hAnsi="Arial" w:cs="Arial"/>
                <w:bdr w:val="single" w:sz="4" w:space="0" w:color="auto"/>
                <w:lang w:eastAsia="cs-CZ"/>
              </w:rPr>
              <w:t>Ř. 93d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 xml:space="preserve">– </w:t>
            </w:r>
            <w:r w:rsidRPr="0083243A">
              <w:rPr>
                <w:rFonts w:ascii="Arial" w:eastAsia="Times New Roman" w:hAnsi="Arial" w:cs="Arial"/>
                <w:lang w:eastAsia="cs-CZ"/>
              </w:rPr>
              <w:t xml:space="preserve">uvede se počet osob pečujících podle § 2a písm. </w:t>
            </w:r>
            <w:r w:rsidR="009B4BC8">
              <w:rPr>
                <w:rFonts w:ascii="Arial" w:eastAsia="Times New Roman" w:hAnsi="Arial" w:cs="Arial"/>
                <w:lang w:eastAsia="cs-CZ"/>
              </w:rPr>
              <w:t>c</w:t>
            </w:r>
            <w:r w:rsidRPr="0083243A">
              <w:rPr>
                <w:rFonts w:ascii="Arial" w:eastAsia="Times New Roman" w:hAnsi="Arial" w:cs="Arial"/>
                <w:lang w:eastAsia="cs-CZ"/>
              </w:rPr>
              <w:t>) bod 2 a 3 zákona č. 359/1999 Sb., kterým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obecní úřad obce s</w:t>
            </w:r>
            <w:r w:rsidR="009B4BC8"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rozšířenou působností vydal kladné vyjádření podle § 16a odst. 3 zákona č.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359/1999 Sb. o tom, že tato osoba o dítě osobně pečuje v</w:t>
            </w:r>
            <w:r w:rsidR="009B4BC8"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průběhu řízení o svěření dítěte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83243A">
              <w:rPr>
                <w:rFonts w:ascii="Arial" w:eastAsia="Times New Roman" w:hAnsi="Arial" w:cs="Arial"/>
                <w:lang w:eastAsia="cs-CZ"/>
              </w:rPr>
              <w:t>do její pěstounské péče, předpěstounské péče nebo o jejím jmenování poručníkem, a případně též o tom, že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83243A">
              <w:rPr>
                <w:rFonts w:ascii="Arial" w:eastAsia="Times New Roman" w:hAnsi="Arial" w:cs="Arial"/>
                <w:lang w:eastAsia="cs-CZ"/>
              </w:rPr>
              <w:t>péče této osoby o dítě není zjevně bezdůvodná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</w:p>
          <w:p w14:paraId="46508E37" w14:textId="77777777" w:rsidR="0083243A" w:rsidRPr="0083243A" w:rsidRDefault="0083243A" w:rsidP="008324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14:paraId="7DFF7DDD" w14:textId="77777777" w:rsidR="0083243A" w:rsidRDefault="0083243A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  <w:p w14:paraId="5F7C0374" w14:textId="1A244F36" w:rsidR="0083243A" w:rsidRPr="00D42263" w:rsidRDefault="0083243A" w:rsidP="003F7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</w:tc>
      </w:tr>
      <w:tr w:rsidR="00B53ADA" w:rsidRPr="00FD2913" w14:paraId="4EC1B97C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03DE" w14:textId="2A7FC5AC" w:rsidR="00B53ADA" w:rsidRDefault="00B53ADA" w:rsidP="009B4BC8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FD2913">
              <w:rPr>
                <w:rFonts w:ascii="Arial CE" w:eastAsia="Times New Roman" w:hAnsi="Arial CE" w:cs="Times New Roman"/>
                <w:lang w:eastAsia="cs-CZ"/>
              </w:rPr>
              <w:t xml:space="preserve">    </w:t>
            </w:r>
            <w:r w:rsidRPr="0083243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E. Děti umístěné v</w:t>
            </w:r>
            <w:r w:rsidR="009B4BC8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 </w:t>
            </w:r>
            <w:r w:rsidRPr="0083243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náhradní péči zařízení pro péči o děti</w:t>
            </w:r>
          </w:p>
          <w:p w14:paraId="7442DC2A" w14:textId="1D5FEA65" w:rsidR="0083243A" w:rsidRDefault="0083243A" w:rsidP="009B4BC8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</w:p>
          <w:p w14:paraId="195D8053" w14:textId="25ACD11B" w:rsidR="009B4BC8" w:rsidRPr="009B4BC8" w:rsidRDefault="009B4BC8" w:rsidP="009B4BC8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94,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–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uvede se počet umístěných dětí, u kterých soud ve sledovaném roce pravomocně nařídil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rozsudkem ústavní výchovu podle § 971 NOZ (ukazatel nezahrnuje děti umístěné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do ústavního </w:t>
            </w:r>
            <w:r>
              <w:rPr>
                <w:rFonts w:ascii="Arial CE" w:eastAsia="Times New Roman" w:hAnsi="Arial CE" w:cs="Times New Roman"/>
                <w:lang w:eastAsia="cs-CZ"/>
              </w:rPr>
              <w:t>z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ařízení na základě předběžného opatření soudu)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             </w:t>
            </w:r>
          </w:p>
          <w:p w14:paraId="2930DC35" w14:textId="2F1F66DD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95,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–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uvede se počet umístěných dětí a mladistvých, u kterých soud pro mládež ve sledovaném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rozhodl o uložení ochranné výchovy podle § 22 nebo § 93 zák. č. 218/2003 Sb., o soudnictví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ve věcech mládeže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1BEA631" w14:textId="42FF2317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95a,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umístěných dětí a mladistvých, u kterých soud pro mládež ve sledovaném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roce pravomocně rozhodl o uložení ochranného léčení ústavního dle § 21 nebo §93 odst.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1, 4, 5 zák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ona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č. 218/2003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859859A" w14:textId="243786B3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94 až 95a, sl. 2 a 3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nichž došlo ve sledovaném roce ke zrušení ústavní výchovy, ochranné výchovy nebo ochranného léčení ústavního a dítě se vrátilo zpět nebo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do péče rodičů nebo bylo předáno do péče příbuzných nebo jiných osob blízkých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dítěti nebo jeho rodině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41A2953" w14:textId="0F9CEDD1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94 až 95a</w:t>
            </w:r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4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nichž došlo ve sledovaném roce ke zrušení ústavní výchovy,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ochranné výchovy nebo ochranného léčení ústavního a dítě bylo umístěno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do náhradní rodinné péče jiných osob než jsou příbuzní dítěte nebo osoby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blízké dítěti nebo jeho rodině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789BAA2" w14:textId="2C7E9813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94 a 95a</w:t>
            </w:r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5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nichž došlo ve sledovaném roce k ukončení ústavní výchovy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nebo ochranného léčení ústavního z důvodu uplynutí doby trvání ústavní výchovy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nebo ochranného léčení ústavního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1CFE09E4" w14:textId="689BEB6C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94 až 96b, sl.9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celkový počet dětí umístěných k 31. 12. sledovaného roku v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jednotlivých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formách náhr</w:t>
            </w:r>
            <w:r>
              <w:rPr>
                <w:rFonts w:ascii="Arial CE" w:eastAsia="Times New Roman" w:hAnsi="Arial CE" w:cs="Times New Roman"/>
                <w:lang w:eastAsia="cs-CZ"/>
              </w:rPr>
              <w:t>adní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ústavní péče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ú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daj ve sl. 9 v řádcích 94 až 96b bude získán takto</w:t>
            </w:r>
            <w:r>
              <w:rPr>
                <w:rFonts w:ascii="Arial CE" w:eastAsia="Times New Roman" w:hAnsi="Arial CE" w:cs="Times New Roman"/>
                <w:lang w:eastAsia="cs-CZ"/>
              </w:rPr>
              <w:t>: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j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ako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východisko bude vzat údaj o dětech umístěných v náhradní péči pro péči o děti k 31.12.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předchozího roku, tj. údaj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lastRenderedPageBreak/>
              <w:t>ze statistického výkazu za předchozí kalendářní rok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k 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tomuto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údaji se přičte počet nově umístěných dětí ve sledovaném roce (sl. 1) 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a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odečte se počet dětí, u nichž byla ve sledovaném roce ukončena ústavní nebo ochranná výchova, ochranné léčení ústavní nebo umístění v péči zařízení pro děti vyžadující okamžitou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p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omoc (sl. 2 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až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8)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79B9BBA6" w14:textId="24640773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94 a 95</w:t>
            </w:r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7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nichž došlo ve sledovaném roce k ukončení ústavní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výchovy nebo ochranné výchovy z důvodu dosažení zletilosti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52327C24" w14:textId="2D189DA1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95</w:t>
            </w:r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umístěných dětí a mladistvých, u kterých soud pro mládež ve sledovaném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roce pravomocně rozhodl o uložení ochranné výchovy podle § 22 nebo § 93 zákona č. 218/2003 Sb., o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zákoně o soudnictví ve věcech mládeže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73A47A59" w14:textId="125C2765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96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ve sledovaném roce umístěny v dětském domově pro děti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do 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tří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let věku, v domově pro osoby se zdravotním postižením nebo ve středisku výchovné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péče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rozhodnutím soudu o výchovném opatření podle § 13a zákona č. 359/1999 Sb.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9F66CBD" w14:textId="1193F796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96a</w:t>
            </w:r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ve sledovaném roce umístěny v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zařízení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pro děti vyžadující okamžitou pomoc na základě předběžného opatření soudu,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rozhodnutí o výchovném opatření podle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§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13a odst. 1, 2 zákona č. 359/1999 Sb.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nebo rozhodnutí soudu podle § 971 odst. 2 NOZ</w:t>
            </w:r>
            <w:r w:rsidR="008D0037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8A03603" w14:textId="748E0058" w:rsidR="009B4BC8" w:rsidRPr="009B4BC8" w:rsidRDefault="009B4BC8" w:rsidP="007452FD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96b</w:t>
            </w:r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1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do zařízení pro děti vyžadující okamžitou pomoc umístěny</w:t>
            </w:r>
            <w:r w:rsidR="007452FD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na základě smlouvy o poskytování ochrany a pomoci podle § 42a zákona č. 359/1999 Sb.</w:t>
            </w:r>
            <w:r w:rsidR="007452FD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</w:p>
          <w:p w14:paraId="03AFDB65" w14:textId="24ABEAC5" w:rsidR="009B4BC8" w:rsidRPr="009B4BC8" w:rsidRDefault="009B4BC8" w:rsidP="009B4BC8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96b</w:t>
            </w:r>
            <w:r w:rsidR="007452FD"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8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kterých byl pobyt dítě v zařízení pro děti vyžadující okamžitou</w:t>
            </w:r>
            <w:r w:rsidR="007452FD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pomoc ukončen z důvodu rozhodnutí OSPOD o zamítnutí žádosti o vydání souhlasu</w:t>
            </w:r>
            <w:r w:rsidR="007452FD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B4BC8">
              <w:rPr>
                <w:rFonts w:ascii="Arial CE" w:eastAsia="Times New Roman" w:hAnsi="Arial CE" w:cs="Times New Roman"/>
                <w:lang w:eastAsia="cs-CZ"/>
              </w:rPr>
              <w:t>s poskytováním souhlasu nebo rozhodnutí o zrušení souhlasu s poskytováním ochrany pomoci</w:t>
            </w:r>
            <w:r w:rsidR="00E757D0">
              <w:rPr>
                <w:rFonts w:ascii="Arial CE" w:eastAsia="Times New Roman" w:hAnsi="Arial CE" w:cs="Times New Roman"/>
                <w:lang w:eastAsia="cs-CZ"/>
              </w:rPr>
              <w:t>.</w:t>
            </w:r>
          </w:p>
          <w:p w14:paraId="318B7985" w14:textId="0173254F" w:rsidR="00D42263" w:rsidRPr="00D42263" w:rsidRDefault="00D42263" w:rsidP="009B4BC8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</w:p>
        </w:tc>
      </w:tr>
      <w:tr w:rsidR="00B53ADA" w:rsidRPr="00FD2913" w14:paraId="64580A0B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AA32" w14:textId="77777777" w:rsidR="00B53ADA" w:rsidRPr="00FD2913" w:rsidRDefault="00B53ADA" w:rsidP="00B53ADA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53ADA" w:rsidRPr="00FD2913" w14:paraId="555C99F2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2595" w14:textId="77777777" w:rsidR="00B53ADA" w:rsidRPr="00D42263" w:rsidRDefault="00B53ADA" w:rsidP="00B53AD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  <w:r w:rsidRPr="00FD2913">
              <w:rPr>
                <w:rFonts w:ascii="Arial CE" w:eastAsia="Times New Roman" w:hAnsi="Arial CE" w:cs="Times New Roman"/>
                <w:lang w:eastAsia="cs-CZ"/>
              </w:rPr>
              <w:t xml:space="preserve">    </w:t>
            </w:r>
            <w:r w:rsidRPr="007452FD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F. Děti odebrané z péče rodičů</w:t>
            </w:r>
          </w:p>
        </w:tc>
      </w:tr>
      <w:tr w:rsidR="00B53ADA" w:rsidRPr="00FD2913" w14:paraId="5384BEEB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33CF" w14:textId="77777777" w:rsidR="00B53ADA" w:rsidRDefault="00B53ADA" w:rsidP="007452FD">
            <w:pPr>
              <w:spacing w:before="120" w:after="120" w:line="300" w:lineRule="exact"/>
              <w:ind w:right="958"/>
              <w:rPr>
                <w:rFonts w:ascii="Arial CE" w:eastAsia="Times New Roman" w:hAnsi="Arial CE" w:cs="Times New Roman"/>
                <w:lang w:eastAsia="cs-CZ"/>
              </w:rPr>
            </w:pPr>
          </w:p>
          <w:p w14:paraId="57212E4A" w14:textId="0472CD55" w:rsidR="007452FD" w:rsidRPr="007452FD" w:rsidRDefault="007452FD" w:rsidP="007452F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97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ve sledovaném roce odebrány z péče rodičů nebo jednoho z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rodičů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na základě předběžného opatření soudu podle § 452 zák. č. 292/2013 Sb., o zvláštních řízeních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soudních; uvedou se pouze děti, které byly předběžným opatřením soudu svěřeny do péče jiné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f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yzické osoby než rodiče nebo do péče zařízení pro péči o děti (neuvádí se děti, které byly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odebrány z péče jednoho z rodičů a svěřeny do péče druhého rodiče); v případě, že dítě bylo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ve sledovaném roce odebráno z péče rodičů opakovaně, uvede se pouze jednou (zapíše se pouze první odebrání dítěte z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péče rodičů); součet sl. 1 až 4 musí být roven sl. 5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81A077E" w14:textId="560759D8" w:rsidR="007452FD" w:rsidRPr="007452FD" w:rsidRDefault="007452FD" w:rsidP="007452F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98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ve sledovaném roce odebrány z péče rodičů nebo jednoho z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rodičů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na základě vykonatelného rozsudku soudu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u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vedou se pouze děti, které byly rozsudkem soudu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svěřeny do péče jiné fyzické osoby než rodiče nebo do péče zařízení pro péči o děti (neuvádí se děti,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které byly odebrány z péče jednoho z rodičů a svěřeny do péče druhého rodiče); do ř. 98 se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uvedou pouze děti, které před vydáním rozsudku soudu nebyly odebrány z péče rodičů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na základě předběžného opatření (jestliže bylo dítě ve sledovaném roce nejprve odebráno z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péče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rodičů předběžným opatřením soudu, uvede se toto dítě do ř. 97); součet sl. 1 až 4 musí být roven sl. 5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84E8682" w14:textId="46E872C4" w:rsidR="007452FD" w:rsidRPr="007452FD" w:rsidRDefault="007452FD" w:rsidP="007452F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98</w:t>
            </w:r>
            <w:r w:rsid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2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kterých příslušný obecní úřad 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(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ORP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)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podal soudu zejména návrh na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nařízení ústavní výchovy, na nařízení výchovného opatření podle § 13 zákona 359/1999 Sb. nebo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na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svěření dítěte do péče zařízení pro děti vyžadující okamžitou pomoc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1F234542" w14:textId="61967B85" w:rsidR="007452FD" w:rsidRPr="007452FD" w:rsidRDefault="007452FD" w:rsidP="007452F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98</w:t>
            </w:r>
            <w:r w:rsid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</w:t>
            </w: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3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kterých podalo státní zastupitelství návrh na nařízení ústavní výchovy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nebo návrh na uložení ochranné výchovy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6FFDD8D" w14:textId="42A73702" w:rsidR="007452FD" w:rsidRPr="007452FD" w:rsidRDefault="007452FD" w:rsidP="00186CB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98 sl. 4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kterých podaly návrh na odebrání dítěte z péče rodičů nebo jednoho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z rodičů jiné osoby, zejm. jeden z rodičů, příbuzný nebo jiná blízká osoba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6524081" w14:textId="34EF953B" w:rsidR="007452FD" w:rsidRPr="007452FD" w:rsidRDefault="007452FD" w:rsidP="007452F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lastRenderedPageBreak/>
              <w:t>Ř. 99a</w:t>
            </w:r>
            <w:r w:rsidR="00186CB4"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až </w:t>
            </w:r>
            <w:r w:rsid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99</w:t>
            </w: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c, sl. 5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- jinými překážkami na straně rodičů se rozumí např. nástup rodiče k výkonu trestu odnětí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svobody, nepříznivý zdravotní stav rodiče vyžadující dlouhodobější hospitalizaci,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 xml:space="preserve"> dále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skutečnost, že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se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rodiče zdržují na neznámém místě a nedaří se zjistit místo jejich pobytu apod.</w:t>
            </w:r>
            <w:r w:rsidR="00186CB4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 xml:space="preserve">  </w:t>
            </w:r>
          </w:p>
          <w:p w14:paraId="42D81FA8" w14:textId="7D491794" w:rsidR="00186CB4" w:rsidRPr="007452FD" w:rsidRDefault="00186CB4" w:rsidP="007452FD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186CB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99c, sl. 1 až 5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- musí být roven součtu řádků 99a a 99b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8C783C7" w14:textId="3B3CD63A" w:rsidR="00186CB4" w:rsidRDefault="00186CB4" w:rsidP="00186CB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7452FD">
              <w:rPr>
                <w:rFonts w:ascii="Arial CE" w:eastAsia="Times New Roman" w:hAnsi="Arial CE" w:cs="Times New Roman"/>
                <w:lang w:eastAsia="cs-CZ"/>
              </w:rPr>
              <w:t>V případě, že bylo rozhodnuto o odebrání dítěte z péče rodičů z několika důvodů, uvede se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vždy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pouze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7452FD">
              <w:rPr>
                <w:rFonts w:ascii="Arial CE" w:eastAsia="Times New Roman" w:hAnsi="Arial CE" w:cs="Times New Roman"/>
                <w:lang w:eastAsia="cs-CZ"/>
              </w:rPr>
              <w:t>jeden nejzávažnější důvod pro jeho odebrání z péče rodičů.</w:t>
            </w:r>
          </w:p>
          <w:p w14:paraId="5C8ACA6E" w14:textId="7AE7B592" w:rsidR="007452FD" w:rsidRPr="00FD2913" w:rsidRDefault="007452FD" w:rsidP="007452FD">
            <w:pPr>
              <w:spacing w:before="120" w:after="120" w:line="300" w:lineRule="exact"/>
              <w:ind w:right="958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D42789" w:rsidRPr="00FD2913" w14:paraId="6E32D8A5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8DE6A" w14:textId="6B9204D9" w:rsidR="007242B6" w:rsidRPr="00186CB4" w:rsidRDefault="00D42789" w:rsidP="00D427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86CB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 xml:space="preserve"> </w:t>
            </w:r>
          </w:p>
          <w:p w14:paraId="5BD0DA03" w14:textId="77777777" w:rsidR="00186CB4" w:rsidRPr="00186CB4" w:rsidRDefault="00186CB4" w:rsidP="00D4278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  <w:p w14:paraId="5C060677" w14:textId="04DD45BC" w:rsidR="00D42789" w:rsidRPr="00186CB4" w:rsidRDefault="00D42789" w:rsidP="00D427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186CB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</w:t>
            </w:r>
            <w:r w:rsidRPr="00186CB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G. Děti vedené krajským úřadem v evidenci dětí, pro které je třeba zprostředkovat </w:t>
            </w:r>
          </w:p>
        </w:tc>
      </w:tr>
      <w:tr w:rsidR="00D42789" w:rsidRPr="00B53ADA" w14:paraId="73DA0397" w14:textId="3CFD0D5C" w:rsidTr="00A9421C">
        <w:trPr>
          <w:gridAfter w:val="4"/>
          <w:wAfter w:w="2148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83E6" w14:textId="2B18D6B9" w:rsidR="00D42789" w:rsidRPr="00186CB4" w:rsidRDefault="00D42789" w:rsidP="00D427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186CB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</w:t>
            </w:r>
            <w:r w:rsidR="00186CB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</w:t>
            </w:r>
            <w:r w:rsidRPr="00186CB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pěstounskou péči nebo osvojení (evidence dětí)</w:t>
            </w:r>
          </w:p>
        </w:tc>
        <w:tc>
          <w:tcPr>
            <w:tcW w:w="534" w:type="dxa"/>
            <w:vAlign w:val="bottom"/>
          </w:tcPr>
          <w:p w14:paraId="52F65943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4FCB4D2F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455CE8DA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2789" w:rsidRPr="00B53ADA" w14:paraId="66B1BB8F" w14:textId="7FC01EC5" w:rsidTr="00A9421C">
        <w:trPr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221B" w14:textId="77777777" w:rsidR="00186CB4" w:rsidRDefault="00186CB4" w:rsidP="00D42789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14F768DC" w14:textId="73EDBC19" w:rsidR="00186CB4" w:rsidRPr="00186CB4" w:rsidRDefault="00186CB4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100 a 101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krajský úřad vede v evidenci dětí, pro které je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>třeba zprostředkovat pěstounskou péči nebo osvojení (evidence dětí)</w:t>
            </w:r>
            <w:r w:rsidR="00B91DA2">
              <w:rPr>
                <w:rFonts w:ascii="Calibri" w:eastAsia="Times New Roman" w:hAnsi="Calibri" w:cs="Calibri"/>
                <w:lang w:eastAsia="cs-CZ"/>
              </w:rPr>
              <w:t>;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 xml:space="preserve"> na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ř. 100 se uvede počet všech dětí vedených krajským úřadem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>v evidenci dětí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 xml:space="preserve"> a na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ř. 101 počet dětí vedených v evidenci dětí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>(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 xml:space="preserve">z 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>ř. 100), u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>nichž jsou zároveň splněny podmínky pro osvojení</w:t>
            </w:r>
            <w:r w:rsidR="00B91DA2">
              <w:rPr>
                <w:rFonts w:ascii="Calibri" w:eastAsia="Times New Roman" w:hAnsi="Calibri" w:cs="Calibri"/>
                <w:lang w:eastAsia="cs-CZ"/>
              </w:rPr>
              <w:t>; h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odnoty uvedené 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>na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ř. 101 musí být nižší než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hodnoty </w:t>
            </w:r>
            <w:r w:rsidR="00B91DA2">
              <w:rPr>
                <w:rFonts w:ascii="Arial CE" w:eastAsia="Times New Roman" w:hAnsi="Arial CE" w:cs="Times New Roman"/>
                <w:lang w:eastAsia="cs-CZ"/>
              </w:rPr>
              <w:t>na</w:t>
            </w:r>
            <w:r w:rsidRPr="00186CB4">
              <w:rPr>
                <w:rFonts w:ascii="Arial CE" w:eastAsia="Times New Roman" w:hAnsi="Arial CE" w:cs="Times New Roman"/>
                <w:lang w:eastAsia="cs-CZ"/>
              </w:rPr>
              <w:t xml:space="preserve"> ř. 100</w:t>
            </w:r>
            <w:r w:rsidR="008B4DC0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BC6FD25" w14:textId="36FF23AB" w:rsidR="00186CB4" w:rsidRP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100 a 101,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 sl. 1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 průběhu sledovaného roku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zařazeny krajským úřadem do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evidence dětí, a to po vyhodnocení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obsahu kopie spisové dokumentace postoupené obecním úřadem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obce s rozšířenou působností</w:t>
            </w:r>
            <w:r w:rsidR="008B4DC0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06E9006" w14:textId="6CD6C476" w:rsidR="00186CB4" w:rsidRP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100 a 101, 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sl. 2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celkový počet dětí vyřazených v průběhu sledovaného roku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z evidence dětí na základě důvodů uvedených ve sl. 3 až 6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h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odnota uvedená ve sl. 2 odpovídá součtu hodnot uvedených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ve sl. 3 až 6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D43F4F9" w14:textId="045F6081" w:rsidR="00186CB4" w:rsidRP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100 a 101, 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sl. 3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 průběhu sledovaného roku vyřazeny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z evidence dětí na základě pravomocného rozhodnutí soudu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o svěření dítěte do pěstounské péče, do poručenství s osobní péčí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poručníka, do péče jiné osoby, nebo na základě pravomocného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rozhodnutí soudu o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osvojení dítěte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A188A04" w14:textId="2BD8A338" w:rsidR="00186CB4" w:rsidRP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100 a 101, 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sl. 4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dětí, u nichž v průběhu sledovaného roku soud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pravomocně rozhodl o ukončení pobytu v ústavní péči (včetně ZDVOP)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nebo v PPPD, a dítě bylo předáno do péče rodičů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59A06507" w14:textId="729FAB0E" w:rsidR="00186CB4" w:rsidRP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100 a 101, 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sl. 5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 průběhu sledovaného roku vyřazeny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z evidence dětí na základě zjištění závažných důvodů znemožňujících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zprostředkování pěstounské péče nebo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osvojení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m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ezi tyto důvody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n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áleží např. opakované vyslovení nesouhlasu dítěte se zprostředkováním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pěstounské péče nebo osvojení, nařízení ochranné výchovy, vzetí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dítěte do vazby, výkon trestu odnětí svobody, uložení ochranného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léčení ústavního, úmrtí dítěte apod.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5E0245A" w14:textId="75D7C794" w:rsidR="00186CB4" w:rsidRP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100 a 101, 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sl. 6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dětí, které byly v průběhu sledovaného roku vyřazeny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>z evidence dětí z důvodu dosažení zletilosti, případně z důvodu nabytí plné svéprávnosti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2B2F5A1" w14:textId="7CD555A6" w:rsid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 xml:space="preserve">Ř. 100 a 101, </w:t>
            </w:r>
            <w:r w:rsidR="00186CB4"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sl. 7</w:t>
            </w:r>
            <w:r w:rsidR="00186CB4" w:rsidRPr="00186CB4">
              <w:rPr>
                <w:rFonts w:ascii="Arial CE" w:eastAsia="Times New Roman" w:hAnsi="Arial CE" w:cs="Times New Roman"/>
                <w:lang w:eastAsia="cs-CZ"/>
              </w:rPr>
              <w:t xml:space="preserve"> - uvede se počet dětí vedených v evidenci dětí k 31. 12. sledovaného roku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AC5D12F" w14:textId="725A4707" w:rsidR="00186CB4" w:rsidRDefault="00B91DA2" w:rsidP="00B91DA2">
            <w:pPr>
              <w:spacing w:before="120" w:after="120" w:line="300" w:lineRule="exact"/>
              <w:ind w:right="96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8B4DC0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100 a 101, sl. 8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- z počtu dětí uvedených ve sl. 7 se uvede počet dětí se zdravotním postižením, a to bez ohledu </w:t>
            </w:r>
            <w:r w:rsidRPr="00D22656">
              <w:rPr>
                <w:rFonts w:ascii="Arial" w:eastAsia="Times New Roman" w:hAnsi="Arial" w:cs="Arial"/>
                <w:lang w:eastAsia="cs-CZ"/>
              </w:rPr>
              <w:t>na určení stupně závislosti na péči jiné</w:t>
            </w:r>
            <w:r>
              <w:rPr>
                <w:rFonts w:ascii="Arial" w:eastAsia="Times New Roman" w:hAnsi="Arial" w:cs="Arial"/>
                <w:lang w:eastAsia="cs-CZ"/>
              </w:rPr>
              <w:t xml:space="preserve"> osoby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>
              <w:rPr>
                <w:rFonts w:ascii="Arial" w:eastAsia="Times New Roman" w:hAnsi="Arial" w:cs="Arial"/>
                <w:lang w:eastAsia="cs-CZ"/>
              </w:rPr>
              <w:t xml:space="preserve"> h</w:t>
            </w:r>
            <w:r w:rsidRPr="00B91DA2">
              <w:rPr>
                <w:rFonts w:ascii="Arial" w:eastAsia="Times New Roman" w:hAnsi="Arial" w:cs="Arial"/>
                <w:lang w:eastAsia="cs-CZ"/>
              </w:rPr>
              <w:t>odnota sl. 8 musí být vždy nižší než</w:t>
            </w:r>
            <w:r w:rsidR="008B4DC0">
              <w:rPr>
                <w:rFonts w:ascii="Arial" w:eastAsia="Times New Roman" w:hAnsi="Arial" w:cs="Arial"/>
                <w:lang w:eastAsia="cs-CZ"/>
              </w:rPr>
              <w:t> </w:t>
            </w:r>
            <w:r w:rsidRPr="00B91DA2">
              <w:rPr>
                <w:rFonts w:ascii="Arial" w:eastAsia="Times New Roman" w:hAnsi="Arial" w:cs="Arial"/>
                <w:lang w:eastAsia="cs-CZ"/>
              </w:rPr>
              <w:t>hodnota uvedená ve sl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B91DA2">
              <w:rPr>
                <w:rFonts w:ascii="Arial" w:eastAsia="Times New Roman" w:hAnsi="Arial" w:cs="Arial"/>
                <w:lang w:eastAsia="cs-CZ"/>
              </w:rPr>
              <w:t xml:space="preserve"> 7</w:t>
            </w:r>
            <w:r w:rsidR="00E757D0">
              <w:rPr>
                <w:rFonts w:ascii="Arial" w:eastAsia="Times New Roman" w:hAnsi="Arial" w:cs="Arial"/>
                <w:lang w:eastAsia="cs-CZ"/>
              </w:rPr>
              <w:t>.</w:t>
            </w:r>
          </w:p>
          <w:p w14:paraId="0265A270" w14:textId="10154A2E" w:rsidR="00313FE2" w:rsidRDefault="00313FE2" w:rsidP="00B91DA2">
            <w:pPr>
              <w:spacing w:before="120" w:after="120" w:line="300" w:lineRule="exact"/>
              <w:ind w:right="960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BCB6FA0" w14:textId="77777777" w:rsidR="00313FE2" w:rsidRDefault="00313FE2" w:rsidP="00B91DA2">
            <w:pPr>
              <w:spacing w:before="120" w:after="120" w:line="300" w:lineRule="exact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</w:p>
          <w:p w14:paraId="0DC8AD6C" w14:textId="60BFB93D" w:rsidR="00186CB4" w:rsidRPr="00B53ADA" w:rsidRDefault="00186CB4" w:rsidP="00D42789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534" w:type="dxa"/>
            <w:vAlign w:val="bottom"/>
          </w:tcPr>
          <w:p w14:paraId="0869749D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50AB670D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5A9D4A84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5F40A043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4D512346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3CC314B7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dxa"/>
            <w:vAlign w:val="bottom"/>
          </w:tcPr>
          <w:p w14:paraId="22FE739E" w14:textId="77777777" w:rsidR="00D42789" w:rsidRPr="00B53ADA" w:rsidRDefault="00D42789" w:rsidP="00D427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EDE" w:rsidRPr="00B53ADA" w14:paraId="4A7DD627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EDEF" w14:textId="77777777" w:rsidR="00A04586" w:rsidRDefault="00A04586"/>
          <w:p w14:paraId="4EB11A5C" w14:textId="77777777" w:rsidR="00A04586" w:rsidRDefault="00A04586"/>
          <w:tbl>
            <w:tblPr>
              <w:tblW w:w="10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60"/>
            </w:tblGrid>
            <w:tr w:rsidR="00BB5EDE" w:rsidRPr="00DB0797" w14:paraId="76E1ED58" w14:textId="77777777" w:rsidTr="00DB0797">
              <w:trPr>
                <w:trHeight w:val="405"/>
              </w:trPr>
              <w:tc>
                <w:tcPr>
                  <w:tcW w:w="10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7F8A1A" w14:textId="402A7426" w:rsidR="00BB5EDE" w:rsidRPr="00DB0797" w:rsidRDefault="00BB5EDE" w:rsidP="00BB5ED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u w:val="single"/>
                      <w:lang w:eastAsia="cs-CZ"/>
                    </w:rPr>
                  </w:pPr>
                  <w:r w:rsidRPr="008B4D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lastRenderedPageBreak/>
                    <w:t xml:space="preserve">VII. A Evidenční údaje </w:t>
                  </w:r>
                </w:p>
              </w:tc>
            </w:tr>
            <w:tr w:rsidR="00BB5EDE" w:rsidRPr="00DB0797" w14:paraId="4D40ECA9" w14:textId="77777777" w:rsidTr="00DB0797">
              <w:trPr>
                <w:trHeight w:val="180"/>
              </w:trPr>
              <w:tc>
                <w:tcPr>
                  <w:tcW w:w="10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61B89EE" w14:textId="77777777" w:rsidR="00B66CD8" w:rsidRPr="00B66CD8" w:rsidRDefault="00B66CD8" w:rsidP="00B66CD8">
                  <w:pPr>
                    <w:spacing w:after="0" w:line="240" w:lineRule="auto"/>
                    <w:ind w:right="900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</w:p>
                <w:p w14:paraId="20EF5BE1" w14:textId="345070C7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102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návrhů na omezení rodičovské odpovědnosti nebo na omezení výkonu rodičovské odpovědnosti podle § 870 NOZ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5705553C" w14:textId="39B35EA6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103b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návrhů na zbavení rodiče práva dát souhlas k osvojení nebo dalších povinností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a práv osobní povahy, zbavil-li soud rodiče rodičovské odpovědnosti podle § 873 NOZ</w:t>
                  </w:r>
                  <w:r w:rsidR="00E757D0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4DFD2EBE" w14:textId="0821AE10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uvádějí se pouze návrhy na nařízení ústavní výchovy podle § 971 NOZ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(koresponduje s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vymezením pravomocí obecního úřadu obce s rozšířenou působností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v § 14 odst. 1 zákona č.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359/1999 Sb.), nikoliv podané návrhy a podněty na svěření dětí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do ústavního zařízení formou předběžného opatření soudu podle § 452 odst.1 zákona č. 292/2013 Sb.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131363DC" w14:textId="0EA8AA5F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106b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počet návrhů na rozhodnutí soudu o tom, zda je třeba souhlasu rodiče k osvojení podle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§ 821 NOZ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68A73D43" w14:textId="22D632C6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106c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návrhů na nařízení předběžného opatření soudu o úpravě poměrů dítěte podle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§ 924 NOZ a § 452 odst. 1 zákona č. 292/2013 Sb., o zvláštních řízeních soudních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5A8267C4" w14:textId="62A1C3E9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106d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návrhů na nařízení předběžného opatření soudu k ochraně dítěte před domácím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násilím podle § 400 a násl. zákona o zvláštních řízeních soudních, které podal obecní úřad obce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s rozšířenou působností jménem dítěte na základě § 16 odst. 2 zákona č. 359/1999 Sb.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16216F26" w14:textId="2803075B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106h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návrhů na svěření dítěte do pěstounské péče na přechodnou dobu, které byly podány podle § 452 odst. 2 zákona č. 292/2013 Sb., o zvláštních řízeních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soudních, nebo podle § 27a odst. 7 zákona č. 359/1999 Sb.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0BC3B629" w14:textId="2C277D09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106i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návrhů na zrušení pěstounské péče podle § 14 odst. 1 písm. l) zákona č.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359/1999 Sb.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4098715B" w14:textId="3262974A" w:rsid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106j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návrhů na odvolání poručníka, který porušuje své poručnické povinnosti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podle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§ 937 odst. 1 NOZ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5D967770" w14:textId="5D40A439" w:rsidR="00826A4C" w:rsidRDefault="00826A4C" w:rsidP="00826A4C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D3070A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106m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– uvede se počet návrhů</w:t>
                  </w:r>
                  <w:r w:rsidRPr="002C42F6">
                    <w:rPr>
                      <w:rFonts w:ascii="Arial" w:eastAsia="Times New Roman" w:hAnsi="Arial" w:cs="Arial"/>
                      <w:lang w:eastAsia="cs-CZ"/>
                    </w:rPr>
                    <w:t xml:space="preserve"> obecního úřadu obce s rozšířenou působností na rozhodnutí o propuštění dítěte ze zdravotního ústavu 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podle </w:t>
                  </w:r>
                  <w:r w:rsidRPr="002C42F6">
                    <w:rPr>
                      <w:rFonts w:ascii="Arial" w:eastAsia="Times New Roman" w:hAnsi="Arial" w:cs="Arial"/>
                      <w:lang w:eastAsia="cs-CZ"/>
                    </w:rPr>
                    <w:t>§ 82 z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ákona č. 292/2013 Sb., o zvláštních řízeních soudních</w:t>
                  </w:r>
                  <w:r w:rsidR="00E757D0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7070F880" w14:textId="13E8FD0B" w:rsidR="00826A4C" w:rsidRDefault="00826A4C" w:rsidP="00826A4C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D3070A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106n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– uvede se počet </w:t>
                  </w:r>
                  <w:r w:rsidRPr="002C42F6">
                    <w:rPr>
                      <w:rFonts w:ascii="Arial" w:eastAsia="Times New Roman" w:hAnsi="Arial" w:cs="Arial"/>
                      <w:lang w:eastAsia="cs-CZ"/>
                    </w:rPr>
                    <w:t>návrh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ů obecního úřadu obce s rozšířenou působností na rozhodnutí</w:t>
                  </w:r>
                  <w:r w:rsidRPr="002C42F6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o </w:t>
                  </w:r>
                  <w:r w:rsidRPr="002C42F6">
                    <w:rPr>
                      <w:rFonts w:ascii="Arial" w:eastAsia="Times New Roman" w:hAnsi="Arial" w:cs="Arial"/>
                      <w:lang w:eastAsia="cs-CZ"/>
                    </w:rPr>
                    <w:t xml:space="preserve">vyslovení nepřípustnosti držení dítěte v zařízení sociálních služeb 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podle </w:t>
                  </w:r>
                  <w:r w:rsidRPr="002C42F6">
                    <w:rPr>
                      <w:rFonts w:ascii="Arial" w:eastAsia="Times New Roman" w:hAnsi="Arial" w:cs="Arial"/>
                      <w:lang w:eastAsia="cs-CZ"/>
                    </w:rPr>
                    <w:t>§ 84a z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ákona č. 292/2013 Sb., o zvláštních řízeních soudních</w:t>
                  </w:r>
                  <w:r w:rsidR="00E757D0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38FA2729" w14:textId="6C405CC5" w:rsidR="00826A4C" w:rsidRDefault="00826A4C" w:rsidP="00826A4C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D3070A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106o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- </w:t>
                  </w:r>
                  <w:r w:rsidRPr="00C52EDD">
                    <w:rPr>
                      <w:rFonts w:ascii="Arial" w:eastAsia="Times New Roman" w:hAnsi="Arial" w:cs="Arial"/>
                      <w:lang w:eastAsia="cs-CZ"/>
                    </w:rPr>
                    <w:t>uvede se počet návrhů obecního úřadu obce s rozšířenou působností na rozhodnutí o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omezení nebo zákonu osobního styku s dítětem podle § 891 odst. 2 NOZ</w:t>
                  </w:r>
                  <w:r w:rsidR="00E757D0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02678E22" w14:textId="7C33E03B" w:rsidR="00826A4C" w:rsidRPr="00B66CD8" w:rsidRDefault="00826A4C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D3070A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106p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- </w:t>
                  </w:r>
                  <w:r w:rsidRPr="00C52EDD">
                    <w:rPr>
                      <w:rFonts w:ascii="Arial" w:eastAsia="Times New Roman" w:hAnsi="Arial" w:cs="Arial"/>
                      <w:lang w:eastAsia="cs-CZ"/>
                    </w:rPr>
                    <w:t>uvede se počet návrhů obecního úřadu obce s rozšířenou působností na rozhodnutí o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zrušení svěření dítěte do péče jiné osoby podle § 953 NOZ</w:t>
                  </w:r>
                  <w:r w:rsidR="00E757D0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75FD7B15" w14:textId="024D0AA9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102 až ř. 106l, sl. 2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případů, ve kterých soud pravomocně vyhověl návrhu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obecního úřadu obce s rozšířenou působností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62E0FB2D" w14:textId="2B80B8D2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102 až ř. 106l, sl. 3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případů, ve kterých soud pravomocně zamítl návrh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obecního úřadu obce s rozšířenou působností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5C069EFA" w14:textId="6AC57C3A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102 až ř. 106l, sl. 4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případů, ve kterých soud ve sledovaném roce pravomocně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nerozhodl o návrhu obecního úřadu obce s rozšířenou působností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050DC6D9" w14:textId="3814D7AF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102 až ř. 106l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součet sl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.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2 a 4 musí být roven sl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.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1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319F0925" w14:textId="09138582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108b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zejména trestný čin svěření dítěte do moci jiného (§ 169 TZ), znásilnění (§ 185 TZ),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sexuální nátlak (§ 186 TZ), pohlavní zneužití (§ 187 TZ), zneužití dítěte k výrobě pornografie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(§ 193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TZ),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lastRenderedPageBreak/>
                    <w:t>účast na pornografickém představení (§ 193a TZ), navazování nedovolených kontaktů s dítětem (§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193b TZ), opuštění dítěte nebo svěřené osoby (§ 195 TZ), pohlavní zneužití (§ 187 TZ), únos dítěte (§ 200 TZ), svádění k pohlavnímu styku (§ 202 TZ)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1560677B" w14:textId="7CFE89E2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109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výkonů opatrovnictví pro případ střetu zájmů zákonných zástupců a dítěte nebo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mezi dětmi týchž rodičů navzájem, pro případ ohrožení majetkových zájmů dítěte, pro případ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omezení rodičovské odpovědnosti, pro řízení o osvojení a pro další případy, kde je to v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zájmu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dítěte z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jiných důvodů; pokud je OSPOD ustanoven rozhodnutím soudu jako společný opatrovník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pro skupinu sourozenců, posuzuje se tato situace jako jeden případ opatrovnictví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7FF018E0" w14:textId="224A0F38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109c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případů, ve kterých soud rozhodl o styku dítěte s rodičem nebo jinou osobou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pod dohledem nebo za účasti orgánu sociálně-právní ochrany dětí podle § 888 občanského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zákoníku nebo v rámci výkonu rozhodnutí soudu podle § 503 odst. 1 písm. c) zákona č. 292/2013 Sb., o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zvláštních řízeních soudních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005035CB" w14:textId="01A2854D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109d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případů, ve kterých OSPOD vykonával ve sledovaném roce poručenství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dítěte jako veřejný poručník podle § 825, § 928 a § 930 odst. 3 NOZ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5F60744E" w14:textId="03DF9616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110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případů domácího násilí, kterého jsou přítomny nezletilé děti, a které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jsou řešeny OSPOD podle zákona č. 359/1999 Sb. v souvislosti s § 6 písm. g)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257993FA" w14:textId="563927F0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110a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z celkového počtu řešených případů (ř. 110) se uvedou případy s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rozhodnutím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o vykázání ze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společného obydlí podle § 44 až § 47 zákona č. 273/2008 Sb., o Policii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České republiky, která byla podle tohoto ustanovení oznámena OSPOD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4E966816" w14:textId="227E46B0" w:rsidR="00B66CD8" w:rsidRP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110b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celkový počet nezletilých cizinců bez doprovodu, kteří byli řešení ze strany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>OSPOD v daném roce bez ohledu na rozsah provedených úkonů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>,</w:t>
                  </w:r>
                </w:p>
                <w:p w14:paraId="1CA8CA28" w14:textId="6D2E4293" w:rsidR="00B66CD8" w:rsidRDefault="00B66CD8" w:rsidP="0092027E">
                  <w:pPr>
                    <w:spacing w:before="120" w:after="120" w:line="300" w:lineRule="exact"/>
                    <w:ind w:right="902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92027E">
                    <w:rPr>
                      <w:rFonts w:ascii="Arial" w:eastAsia="Times New Roman" w:hAnsi="Arial" w:cs="Arial"/>
                      <w:bdr w:val="single" w:sz="4" w:space="0" w:color="auto"/>
                      <w:lang w:eastAsia="cs-CZ"/>
                    </w:rPr>
                    <w:t>Ř. 111</w:t>
                  </w:r>
                  <w:r w:rsidRPr="00B66CD8">
                    <w:rPr>
                      <w:rFonts w:ascii="Arial" w:eastAsia="Times New Roman" w:hAnsi="Arial" w:cs="Arial"/>
                      <w:lang w:eastAsia="cs-CZ"/>
                    </w:rPr>
                    <w:t xml:space="preserve"> - uvede se počet dětí, které byly v obvodu obecního úřadu obce s rozšířenou působností</w:t>
                  </w:r>
                  <w:r w:rsidR="0092027E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r w:rsidR="0092027E" w:rsidRPr="0092027E">
                    <w:rPr>
                      <w:rFonts w:ascii="Arial" w:eastAsia="Times New Roman" w:hAnsi="Arial" w:cs="Arial"/>
                      <w:lang w:eastAsia="cs-CZ"/>
                    </w:rPr>
                    <w:t xml:space="preserve">odloženy v průběhu sledovaného roku do tzv. </w:t>
                  </w:r>
                  <w:proofErr w:type="spellStart"/>
                  <w:r w:rsidR="0092027E" w:rsidRPr="0092027E">
                    <w:rPr>
                      <w:rFonts w:ascii="Arial" w:eastAsia="Times New Roman" w:hAnsi="Arial" w:cs="Arial"/>
                      <w:lang w:eastAsia="cs-CZ"/>
                    </w:rPr>
                    <w:t>babyboxu</w:t>
                  </w:r>
                  <w:proofErr w:type="spellEnd"/>
                  <w:r w:rsidR="00E757D0">
                    <w:rPr>
                      <w:rFonts w:ascii="Arial" w:eastAsia="Times New Roman" w:hAnsi="Arial" w:cs="Arial"/>
                      <w:lang w:eastAsia="cs-CZ"/>
                    </w:rPr>
                    <w:t>.</w:t>
                  </w:r>
                </w:p>
                <w:p w14:paraId="0F339121" w14:textId="77777777" w:rsidR="00B66CD8" w:rsidRPr="00B66CD8" w:rsidRDefault="00B66CD8" w:rsidP="00B66CD8">
                  <w:pPr>
                    <w:spacing w:after="0" w:line="240" w:lineRule="auto"/>
                    <w:ind w:right="900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</w:p>
                <w:p w14:paraId="545B4A5E" w14:textId="3A8A7EC4" w:rsidR="00B66CD8" w:rsidRPr="00B66CD8" w:rsidRDefault="00B66CD8" w:rsidP="00B66CD8">
                  <w:pPr>
                    <w:spacing w:after="0" w:line="240" w:lineRule="auto"/>
                    <w:ind w:right="900"/>
                    <w:jc w:val="both"/>
                    <w:rPr>
                      <w:rFonts w:ascii="Arial" w:eastAsia="Times New Roman" w:hAnsi="Arial" w:cs="Arial"/>
                      <w:lang w:eastAsia="cs-CZ"/>
                    </w:rPr>
                  </w:pPr>
                </w:p>
              </w:tc>
            </w:tr>
          </w:tbl>
          <w:p w14:paraId="1ED41D89" w14:textId="288782BB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69710D6F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689FA" w14:textId="77777777" w:rsidR="00BB5ED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</w:p>
          <w:p w14:paraId="2E34618F" w14:textId="77777777" w:rsidR="00013F12" w:rsidRDefault="00013F12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</w:p>
          <w:p w14:paraId="48172B67" w14:textId="038C08A5" w:rsidR="00BB5EDE" w:rsidRPr="0092027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9202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VII. B  Rozhodovací činnost obecního úřadu obce s rozšířenou působností</w:t>
            </w:r>
          </w:p>
          <w:p w14:paraId="7CA1E23C" w14:textId="7A044739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4995D208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D974C" w14:textId="67415233" w:rsid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112a až 112g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vydaných rozhodnutí podle § 13 odst. 1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39EF3C7" w14:textId="7CCBB43E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112h a 112i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rozhodnutí o uložení povinnosti využít odbornou poradenskou pomoc, která obecní úřad obce s rozšířenou působností vydal podle § 12 odst. 1 </w:t>
            </w:r>
            <w:r w:rsidR="007747F2">
              <w:rPr>
                <w:rFonts w:ascii="Arial CE" w:eastAsia="Times New Roman" w:hAnsi="Arial CE" w:cs="Times New Roman"/>
                <w:lang w:eastAsia="cs-CZ"/>
              </w:rPr>
              <w:t xml:space="preserve">a odst. 2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3FAD936" w14:textId="796CA947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112j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usnesení vydaných podle § 55 odst. 7 písm. b) 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0906E66" w14:textId="09C71610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112k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pořádkových pokut uložených rodičům nebo jiným osobám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odpovědným za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výchovu podle § 53 odst. 5 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 </w:t>
            </w:r>
          </w:p>
          <w:p w14:paraId="03819100" w14:textId="4C5E2F9D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112l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celkový počet rozhodnutí podle § 16b zákona č. 359/1999 Sb. ve věci souhlasu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s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poskytováním ochrany a pomoci dítěti v zařízení pro děti vyžadující okamžitou pomoc, s poskytováním sociální služby v domově pro osoby se zdravotním postižením a služeb v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dětském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domově pro děti do</w:t>
            </w:r>
            <w:r>
              <w:rPr>
                <w:rFonts w:ascii="Arial CE" w:eastAsia="Times New Roman" w:hAnsi="Arial CE" w:cs="Times New Roman"/>
                <w:lang w:eastAsia="cs-CZ"/>
              </w:rPr>
              <w:t> tří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let věku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D87B728" w14:textId="3EAA9061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112m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kladných rozhodnutí, kterými bylo vyhověno žádosti o vydání souhlasu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s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poskytováním ochrany a pomoci v zařízení pro děti vyžadující okamžitou pomoc podle § 16b odst. 1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písm. a) a § 16b odst. 3 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4BD452E8" w14:textId="66B4E6E9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lastRenderedPageBreak/>
              <w:t>Ř. 112n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kladných rozhodnutí, kterými bylo vyhověno žádosti o vydání souhlasu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s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prodloužením smlouvy o poskytování ochrany a pomoci dítěti v zařízení pro děti vyžadující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okamžitou pomoc podle § 16b odst. 1 písm. b) a § 16b odst. 3 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5524C980" w14:textId="71179A62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112o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kladných rozhodnutí, kterými bylo vyhověno žádosti o vydání souhlasu s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poskytováním sociální služby dítěti do 15 let věku v domově pro osoby se zdravotním postižením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podle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§ 16b odst. 1 písm. c) zákona č. 359/1999 Sb. a § 91 odst. 2 zákona č. 108/2006 Sb.,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o sociálních službách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D9A8BE9" w14:textId="22584687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112q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rozhodnutí, kterými bylo pravomocně rozhodnuto o zamítnutí žádosti o vydání souhlasu s poskytováním ochrany a pomoci dítěti v zařízení pro děti vyžadující okamžitou pomoc, s</w:t>
            </w:r>
            <w:r w:rsidR="00CD4AD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poskytováním sociální služby v domově pro osoby se zdravotním postižením nebo s poskytováním služeb v dětském domově pro děti do </w:t>
            </w:r>
            <w:r w:rsidR="00CD4AD2">
              <w:rPr>
                <w:rFonts w:ascii="Arial CE" w:eastAsia="Times New Roman" w:hAnsi="Arial CE" w:cs="Times New Roman"/>
                <w:lang w:eastAsia="cs-CZ"/>
              </w:rPr>
              <w:t>tří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let věku</w:t>
            </w:r>
            <w:r w:rsidR="00CD4AD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0B9264B" w14:textId="395B892A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112r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rozhodnutí, kterými bylo podle § 16b odst. 5 zákona č. 359/1999 Sb.</w:t>
            </w:r>
            <w:r w:rsidR="00CD4AD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pravomocně rozhodnuto o zrušení souhlasu s poskytováním ochrany a pomoci dítěti v zařízení pro děti vyžadující okamžitou pomoc, s poskytováním sociální služby v domově pro osoby se zdravotním postižením nebo s poskytováním služeb v dětském domově pro děti do </w:t>
            </w:r>
            <w:r w:rsidR="00CD4AD2">
              <w:rPr>
                <w:rFonts w:ascii="Arial CE" w:eastAsia="Times New Roman" w:hAnsi="Arial CE" w:cs="Times New Roman"/>
                <w:lang w:eastAsia="cs-CZ"/>
              </w:rPr>
              <w:t>tří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let věku</w:t>
            </w:r>
            <w:r w:rsidR="00CD4AD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11D3C0F" w14:textId="22BCE715" w:rsidR="00BB5EDE" w:rsidRPr="00B53ADA" w:rsidRDefault="009D2267" w:rsidP="00CD4AD2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CD4AD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112s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usnesení, kterými bylo podle § 64 odst. 5 zákona č. 359/1999 Sb. pravomocně rozhodnuto o zastavení řízení o žádosti o vydání souhlasu podle § 16b</w:t>
            </w:r>
            <w:r w:rsidR="00CD4AD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z důvodu opožděného podání žádosti</w:t>
            </w:r>
            <w:r w:rsidR="00E757D0">
              <w:rPr>
                <w:rFonts w:ascii="Arial CE" w:eastAsia="Times New Roman" w:hAnsi="Arial CE" w:cs="Times New Roman"/>
                <w:lang w:eastAsia="cs-CZ"/>
              </w:rPr>
              <w:t>.</w:t>
            </w:r>
          </w:p>
        </w:tc>
      </w:tr>
      <w:tr w:rsidR="00BB5EDE" w:rsidRPr="00B53ADA" w14:paraId="1652E814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597C8" w14:textId="77777777" w:rsidR="00BB5ED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13A75ACB" w14:textId="38B85159" w:rsidR="00CD4AD2" w:rsidRPr="00B53ADA" w:rsidRDefault="00CD4AD2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0972F921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C9E6E" w14:textId="26172FA1" w:rsidR="009D2267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9202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 xml:space="preserve">VIII.  Zařízení k 31. 12. </w:t>
            </w:r>
          </w:p>
          <w:p w14:paraId="3E101142" w14:textId="7F3A82E6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9202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 xml:space="preserve"> </w:t>
            </w:r>
          </w:p>
        </w:tc>
      </w:tr>
      <w:tr w:rsidR="00BB5EDE" w:rsidRPr="00B53ADA" w14:paraId="25E33917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2CE6" w14:textId="1F316B57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B53ADA">
              <w:rPr>
                <w:rFonts w:ascii="Arial CE" w:eastAsia="Times New Roman" w:hAnsi="Arial CE" w:cs="Times New Roman"/>
                <w:lang w:eastAsia="cs-CZ"/>
              </w:rPr>
              <w:t>Tabulku vyplňují pouze krajské úřady.</w:t>
            </w:r>
          </w:p>
        </w:tc>
      </w:tr>
      <w:tr w:rsidR="00BB5EDE" w:rsidRPr="00B53ADA" w14:paraId="6040C9CE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98462" w14:textId="0ED20DC3" w:rsidR="009D2267" w:rsidRPr="009D2267" w:rsidRDefault="009D2267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9D2267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Ř.11</w:t>
            </w:r>
            <w:r w:rsidR="007747F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6</w:t>
            </w:r>
            <w:r w:rsidRPr="009D2267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 sl. 1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uvede se počet zařízení </w:t>
            </w:r>
            <w:r w:rsidR="007747F2">
              <w:rPr>
                <w:rFonts w:ascii="Arial CE" w:eastAsia="Times New Roman" w:hAnsi="Arial CE" w:cs="Times New Roman"/>
                <w:lang w:eastAsia="cs-CZ"/>
              </w:rPr>
              <w:t xml:space="preserve">pro děti vyžadující okamžitou pomoc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ve správním obvodu krajského úřadu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>
              <w:rPr>
                <w:rFonts w:ascii="Arial CE" w:eastAsia="Times New Roman" w:hAnsi="Arial CE" w:cs="Times New Roman"/>
                <w:lang w:eastAsia="cs-CZ"/>
              </w:rPr>
              <w:t>p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okud má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ZDVOP detašované pracoviště na jiné adrese, započítává se toto pracoviště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>ve výkazu jako samostatný ZDVOP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1911F06A" w14:textId="43F9D6D6" w:rsidR="009D2267" w:rsidRPr="00B53ADA" w:rsidRDefault="009D2267" w:rsidP="007747F2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9D2267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11</w:t>
            </w:r>
            <w:r w:rsidR="007747F2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6</w:t>
            </w:r>
            <w:r w:rsidRPr="009D2267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, sl. 3 až 5</w:t>
            </w:r>
            <w:r w:rsidRPr="009D2267">
              <w:rPr>
                <w:rFonts w:ascii="Arial CE" w:eastAsia="Times New Roman" w:hAnsi="Arial CE" w:cs="Times New Roman"/>
                <w:lang w:eastAsia="cs-CZ"/>
              </w:rPr>
              <w:t xml:space="preserve"> - uvedou se počty jednotlivých zařízení podle typu zřizovatele</w:t>
            </w:r>
            <w:r w:rsidR="00E757D0">
              <w:rPr>
                <w:rFonts w:ascii="Arial CE" w:eastAsia="Times New Roman" w:hAnsi="Arial CE" w:cs="Times New Roman"/>
                <w:lang w:eastAsia="cs-CZ"/>
              </w:rPr>
              <w:t>.</w:t>
            </w:r>
          </w:p>
        </w:tc>
      </w:tr>
      <w:tr w:rsidR="00BB5EDE" w:rsidRPr="00B53ADA" w14:paraId="6B6ACBB0" w14:textId="77777777" w:rsidTr="009D2267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85BE8" w14:textId="15E9E585" w:rsidR="00BB5EDE" w:rsidRPr="00D42263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</w:p>
        </w:tc>
      </w:tr>
      <w:tr w:rsidR="00BB5EDE" w:rsidRPr="00B53ADA" w14:paraId="73C3008C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443E" w14:textId="77777777" w:rsidR="00BB5ED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9202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IX.  Týrané, zneužívané a zanedbávané děti</w:t>
            </w:r>
          </w:p>
          <w:p w14:paraId="2E2422A4" w14:textId="77777777" w:rsidR="000D2B54" w:rsidRDefault="000D2B54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14:paraId="4925DF05" w14:textId="1624B592" w:rsidR="000D2B54" w:rsidRPr="00F47178" w:rsidRDefault="00F47178" w:rsidP="00F47178">
            <w:pPr>
              <w:spacing w:after="0" w:line="240" w:lineRule="auto"/>
              <w:ind w:right="960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F47178">
              <w:rPr>
                <w:rFonts w:ascii="Arial CE" w:eastAsia="Times New Roman" w:hAnsi="Arial CE" w:cs="Times New Roman"/>
                <w:lang w:eastAsia="cs-CZ"/>
              </w:rPr>
              <w:t>Při vyplňování typu týrání je třeba ve vztahu ke každému dítěti označit pouze jednu formu,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F47178">
              <w:rPr>
                <w:rFonts w:ascii="Arial CE" w:eastAsia="Times New Roman" w:hAnsi="Arial CE" w:cs="Times New Roman"/>
                <w:lang w:eastAsia="cs-CZ"/>
              </w:rPr>
              <w:t xml:space="preserve">a to tu, která převládala.  </w:t>
            </w:r>
          </w:p>
          <w:p w14:paraId="3A0900BF" w14:textId="77777777" w:rsidR="000D2B54" w:rsidRDefault="000D2B54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14:paraId="7B151B3E" w14:textId="4CE9A26D" w:rsidR="000D2B54" w:rsidRPr="00B53ADA" w:rsidRDefault="000D2B54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5B5FF698" w14:textId="77777777" w:rsidTr="00F47178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83B3C" w14:textId="6CDAAC75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119 až 155, sl. 11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a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12 - uvedou se počty dětí, u kterých bylo ve sledovaném roce zjištěno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zanedbávání dětí, ke kterému nedocházelo v souběhu s týráním nebo zneužíváním dětí nebo které nedosahovalo intenzity týrání dětí; jedná se např. o případy zanedbávání výživy dětí, zanedbávání školní docházky dětí, zanedbávání lékařské péče apod.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80D9449" w14:textId="067CBF60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119 až ř. 123</w:t>
            </w:r>
            <w:r>
              <w:rPr>
                <w:rFonts w:ascii="Arial CE" w:eastAsia="Times New Roman" w:hAnsi="Arial CE" w:cs="Times New Roman"/>
                <w:lang w:eastAsia="cs-CZ"/>
              </w:rPr>
              <w:t>, sl. 1 až 12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 - uvedou se počty dětí v členění dle pohlaví a věku dítěte, u kterých bylo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ve sledovaném roce zjištěno důvodné podezření nebo již prokázáno podezření na týrání, zneužívání nebo zanedbávání dětí; do tohoto počtu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se nezahrnují případy, ve kterých bylo ve sledovaném roce zároveň zjištěno nebo prokázáno, že podezření na týrání, zneužívání nebo zanedbávání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dítěte bylo nedůvodné; podezření na tyto formy  může být zjištěno z vlastní činnosti OSPOD nebo na základě upozornění či oznámení jiné osoby či orgánu, popř. sdělení samotného dítěte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1D2F3A8C" w14:textId="05C4EA5F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124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z celkového počtu oznámených případů týrání, zneužívání nebo zanedbávání se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uvedou počty dětí se zdravotním postižením; při posouzení, zda se jedná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o zdravotně postižené dítě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lastRenderedPageBreak/>
              <w:t>je třeba vycházet z poznatků sociálního pracovníka o daném konkrétním případu týrání, zneužívání či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zanedbávání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3DF98CE" w14:textId="42921F74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125, 126 a 126a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uvedou se počty případů, které se staly jednorázově nebo opakovaně</w:t>
            </w:r>
            <w:r>
              <w:rPr>
                <w:rFonts w:ascii="Calibri" w:eastAsia="Times New Roman" w:hAnsi="Calibri" w:cs="Calibri"/>
                <w:lang w:eastAsia="cs-CZ"/>
              </w:rPr>
              <w:t>;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v případě, že tato skutečnost není OSPOD známa,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uvede se takový případ na ř. 126a „nezjištěno“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4A39D5C" w14:textId="68AB01FC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>
              <w:rPr>
                <w:rFonts w:ascii="Arial CE" w:eastAsia="Times New Roman" w:hAnsi="Arial CE" w:cs="Times New Roman"/>
                <w:lang w:eastAsia="cs-CZ"/>
              </w:rPr>
              <w:t>Ř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. 127 až ř. 137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sl. 1 až 12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- uvedou se počty případů týrání, zneužívání nebo zanedbávání </w:t>
            </w:r>
            <w:r>
              <w:rPr>
                <w:rFonts w:ascii="Arial CE" w:eastAsia="Times New Roman" w:hAnsi="Arial CE" w:cs="Times New Roman"/>
                <w:lang w:eastAsia="cs-CZ"/>
              </w:rPr>
              <w:t>po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dle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oznamovatele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případu; podezření na týrání, zneužívání nebo zanedbávání dítěte může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                         zjistit OSPOD v rámci svého šetření, na základě sdělení dítěte, rodiče nebo jiného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člena rodiny, na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základě oznámení policie nebo jiných státních orgánů, oznámení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pověřené osoby, poskytovatele sociálních služeb, ústavního zařízení, školy nebo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jiné fyzické čí právnické osoby, popř. i na základě anonymního oznámení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C207445" w14:textId="19DC5200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Ř. 139 až ř. 145, sl. 1 až 12 - uvedou se počty případů týrání, zneužívání nebo zanedbávání </w:t>
            </w:r>
            <w:r>
              <w:rPr>
                <w:rFonts w:ascii="Arial CE" w:eastAsia="Times New Roman" w:hAnsi="Arial CE" w:cs="Times New Roman"/>
                <w:lang w:eastAsia="cs-CZ"/>
              </w:rPr>
              <w:t>s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rozlišením sociálního prostředí dítěte v době zjištění podezření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na týrání, zneužívání nebo zanedbávání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343F160" w14:textId="2E8825B9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146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u nichž bylo doporučeno, aby dítě navštěvovalo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odborné poradenské nebo psychoterapeutické služby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AB55B0F" w14:textId="0910018F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147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dětí, u nichž byl ve sledovaném roce uložen obecním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úřadem nebo soudem dohled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71056A7C" w14:textId="0CD3CE4D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148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došlo ve sledovaném roce k umístění dítěte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k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prarodičům, dospělým sourozencům nebo jiným příbuzným žijícím v rámci širší rodiny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78F61AFF" w14:textId="4F3E85C6" w:rsidR="0041479C" w:rsidRPr="0041479C" w:rsidRDefault="0041479C" w:rsidP="00313FE2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149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bylo dítě umístěno do zařízení pro děti vyžadující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okamžitou pomoc nebo jiného zařízení (např. azylový dům pro matky s dětmi)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4CB2DCA" w14:textId="3C3F0174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150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bylo dítě ve sledovaném roce umístěno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do školského nebo zdravotnického zařízení pro výkon ústavní výchovy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537E3DE4" w14:textId="6D31CDF4" w:rsidR="0041479C" w:rsidRPr="0041479C" w:rsidRDefault="0041479C" w:rsidP="00313FE2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151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bylo dítě ve sledovaném roce umístěno do náhradní rodinné péče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F2F56CA" w14:textId="42D2E432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151a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orgán sociálně-právní ochrany dětí v souvislosti s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týráním, zneužíváním nebo zanedbáváním dítěte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podal trestní oznámení orgánu policie ČR nebo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státnímu zastupitelství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E501A3F" w14:textId="041923C9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151b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ve sledovaném roce, ve kterém bylo zjištěno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podezření na týrání, zneužívání nebo zanedbávání dítěte, došlo zároveň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také k odsouzení pachatele za některý trestní čin v souvislosti s týráním, zneužíváním nebo zanedbáváním dítěte, např. za trestný čin vraždy,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ublížení na zdraví, týrání svěřené osoby, ohrožování výchovy dítěte,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zanedbání povinné výživy apod.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042F2175" w14:textId="34CBFC2C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152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případů, kdy bylo nutné dítě v důsledku týrání, zneužívání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nebo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zanedbávání umístit do nemocničního zařízení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592CA93B" w14:textId="5E0934AF" w:rsidR="0041479C" w:rsidRPr="0041479C" w:rsidRDefault="0041479C" w:rsidP="0041479C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153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,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sl. 1 až 12 - uvede se počet dětí, u nichž bylo v důsledku týrání, zneužívání nebo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zanedbávání zjištěno tělesné poškození zdraví (zlomeniny, vnitřní zranění, otevřené rány, popáleniny)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E3F6B29" w14:textId="226DA402" w:rsidR="0041479C" w:rsidRPr="0041479C" w:rsidRDefault="0041479C" w:rsidP="00313FE2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153a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dětí, kterým bylo nutné v důsledku týrání, zneužívání nebo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zanedbávání poskytnout odbornou psychologickou pomoc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1AF8F1C6" w14:textId="62B3B126" w:rsidR="00BB5EDE" w:rsidRPr="00B53ADA" w:rsidRDefault="0041479C" w:rsidP="00313FE2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41479C">
              <w:rPr>
                <w:rFonts w:ascii="Arial CE" w:eastAsia="Times New Roman" w:hAnsi="Arial CE" w:cs="Times New Roman"/>
                <w:lang w:eastAsia="cs-CZ"/>
              </w:rPr>
              <w:t>Ř. 154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sl. 1 až 12 - uvede se počet dětí, u nichž byly zaznamenány ve sledovaném roce v důsledku týrání, zneužívání nebo zanedbávání projevy typické pro posttraumatickou stresovou poruchu, např. dotírající vzpomínky a sny, vyhýbavé chování, negativní emoční stavy, pocity viny, ztráta pozitivních</w:t>
            </w:r>
            <w:r w:rsidR="00313FE2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>emocí, poruchy spánku, poruchy soustředění apod.</w:t>
            </w:r>
            <w:r w:rsidR="00313FE2">
              <w:rPr>
                <w:rFonts w:ascii="Calibri" w:eastAsia="Times New Roman" w:hAnsi="Calibri" w:cs="Calibri"/>
                <w:lang w:eastAsia="cs-CZ"/>
              </w:rPr>
              <w:t>;</w:t>
            </w:r>
            <w:r w:rsidRPr="0041479C">
              <w:rPr>
                <w:rFonts w:ascii="Arial CE" w:eastAsia="Times New Roman" w:hAnsi="Arial CE" w:cs="Times New Roman"/>
                <w:lang w:eastAsia="cs-CZ"/>
              </w:rPr>
              <w:t xml:space="preserve"> je třeba vycházet z vyjádření odborníka (lékaře nebo psychologa)</w:t>
            </w:r>
            <w:r w:rsidR="00E757D0">
              <w:rPr>
                <w:rFonts w:ascii="Arial CE" w:eastAsia="Times New Roman" w:hAnsi="Arial CE" w:cs="Times New Roman"/>
                <w:lang w:eastAsia="cs-CZ"/>
              </w:rPr>
              <w:t>.</w:t>
            </w:r>
          </w:p>
        </w:tc>
      </w:tr>
      <w:tr w:rsidR="00BB5EDE" w:rsidRPr="00B53ADA" w14:paraId="64AE33A9" w14:textId="77777777" w:rsidTr="00F47178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11DE" w14:textId="0AD8AEA5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77247F27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B747" w14:textId="77777777" w:rsidR="00BB5ED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4F833210" w14:textId="483CD69F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7AF582B0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7216" w14:textId="77777777" w:rsidR="00BB5ED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92027E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lastRenderedPageBreak/>
              <w:t xml:space="preserve">X. Přestupky </w:t>
            </w:r>
          </w:p>
          <w:p w14:paraId="70077CCF" w14:textId="77777777" w:rsidR="0092027E" w:rsidRDefault="0092027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010867D4" w14:textId="229FDDBE" w:rsidR="0092027E" w:rsidRDefault="0092027E" w:rsidP="009D2267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92027E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172 až ř.176j</w:t>
            </w:r>
            <w:r w:rsidRPr="0092027E">
              <w:rPr>
                <w:rFonts w:ascii="Arial CE" w:eastAsia="Times New Roman" w:hAnsi="Arial CE" w:cs="Times New Roman"/>
                <w:lang w:eastAsia="cs-CZ"/>
              </w:rPr>
              <w:t xml:space="preserve"> - uvedou se údaje o přestupcích fyzických osob, právnických osob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2027E">
              <w:rPr>
                <w:rFonts w:ascii="Arial CE" w:eastAsia="Times New Roman" w:hAnsi="Arial CE" w:cs="Times New Roman"/>
                <w:lang w:eastAsia="cs-CZ"/>
              </w:rPr>
              <w:t>a podnikajících fyzických osob podle § 59 až § 59d zákona č. 359/1999 Sb.</w:t>
            </w:r>
            <w:r w:rsidR="009D2267"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92027E">
              <w:rPr>
                <w:rFonts w:ascii="Arial CE" w:eastAsia="Times New Roman" w:hAnsi="Arial CE" w:cs="Times New Roman"/>
                <w:lang w:eastAsia="cs-CZ"/>
              </w:rPr>
              <w:t>z vyjádření odborníka (lékaře nebo</w:t>
            </w:r>
            <w:r w:rsidR="009D2267"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92027E">
              <w:rPr>
                <w:rFonts w:ascii="Arial CE" w:eastAsia="Times New Roman" w:hAnsi="Arial CE" w:cs="Times New Roman"/>
                <w:lang w:eastAsia="cs-CZ"/>
              </w:rPr>
              <w:t>psychologa)</w:t>
            </w:r>
            <w:r w:rsidR="00E757D0">
              <w:rPr>
                <w:rFonts w:ascii="Arial CE" w:eastAsia="Times New Roman" w:hAnsi="Arial CE" w:cs="Times New Roman"/>
                <w:lang w:eastAsia="cs-CZ"/>
              </w:rPr>
              <w:t>.</w:t>
            </w:r>
          </w:p>
          <w:p w14:paraId="72D4B242" w14:textId="0EACDC62" w:rsidR="0092027E" w:rsidRDefault="0092027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188F4198" w14:textId="4AD43238" w:rsidR="00433FE9" w:rsidRDefault="00433FE9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49976B8E" w14:textId="5105FEED" w:rsidR="00433FE9" w:rsidRDefault="00433FE9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6E11A9DB" w14:textId="36AE15A5" w:rsidR="00433FE9" w:rsidRDefault="00433FE9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4F8121BF" w14:textId="77777777" w:rsidR="00433FE9" w:rsidRDefault="00433FE9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  <w:p w14:paraId="4E2EF839" w14:textId="3A83F181" w:rsidR="0092027E" w:rsidRPr="00B53ADA" w:rsidRDefault="0092027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6621A6B5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C418" w14:textId="3BDEF729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B53ADA">
              <w:rPr>
                <w:rFonts w:ascii="Arial CE" w:eastAsia="Times New Roman" w:hAnsi="Arial CE" w:cs="Times New Roman"/>
                <w:lang w:eastAsia="cs-CZ"/>
              </w:rPr>
              <w:t xml:space="preserve">                               </w:t>
            </w:r>
          </w:p>
        </w:tc>
      </w:tr>
      <w:tr w:rsidR="00BB5EDE" w:rsidRPr="00B53ADA" w14:paraId="4A75B9EF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4D5D" w14:textId="4B077FAB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9D22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u w:val="single"/>
                <w:lang w:eastAsia="cs-CZ"/>
              </w:rPr>
              <w:t>XI. Počet zaměstnanců orgánu sociálně-právní ochrany dětí k 31. 12. sledovaného roku</w:t>
            </w:r>
          </w:p>
        </w:tc>
      </w:tr>
      <w:tr w:rsidR="00BB5EDE" w:rsidRPr="00B53ADA" w14:paraId="1A72812F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4C181" w14:textId="77777777" w:rsidR="00BB5EDE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</w:p>
          <w:p w14:paraId="6E6EE2D5" w14:textId="561784A1" w:rsidR="000D2B54" w:rsidRPr="000D2B54" w:rsidRDefault="000D2B54" w:rsidP="000D2B5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181, sl.1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- uvedou se počty sociálních pracovníků zařazených k 31. 12. na OSPOD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k výkonu agendy sociálně-právní ochrany dětí (do tohoto počtu se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n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ezapočítávají administrativní pracovníci vykonávající pomocné administrativní práce a vedoucí odborů sociálních věcí, kteří nejsou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přímými nadřízenými sociálních pracovníků zařazených k výkonu SPO)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606CA859" w14:textId="5F480075" w:rsidR="000D2B54" w:rsidRPr="000D2B54" w:rsidRDefault="000D2B54" w:rsidP="000D2B5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Ř.181, sl. 2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- uvedou se počty sociálních pracovníků OSPOD specializovaných dle kritéria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standardů kvality SPO na výkon agendy sociální kurately pro děti a mládež bez ohledu na to, zda jsou v rámci obecního úřadu zařazeni v samostatném oddělení nebo v jednom oddělení sociálně-právní ochrany společně s ostatními sociálními pracovníky vykonávajícími SPO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1CEE057F" w14:textId="68467EE3" w:rsidR="000D2B54" w:rsidRPr="000D2B54" w:rsidRDefault="000D2B54" w:rsidP="000D2B5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181, sl. 3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- uvedou se počty sociálních pracovníků, kteří v rámci obecního úřadu zabezpečují doprovázení osob pečujících a osob v evidenci na základě uzavřených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dohod o výkonu pěstounské péče podle § 47b a § 47c či na základě rozhodnutí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podle § 47b) odst. 2 zákona č. 359/1999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  </w:t>
            </w:r>
          </w:p>
          <w:p w14:paraId="02F251AC" w14:textId="737ECA5D" w:rsidR="000D2B54" w:rsidRPr="000D2B54" w:rsidRDefault="000D2B54" w:rsidP="000D2B5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181, sl. 4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- uvedou se počty sociálních pracovníků OSPOD, kteří vykonávají specializovanou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agendu náhradní rodinné péče dle kritéria 4c) standardů kvality SPO </w:t>
            </w:r>
            <w:r>
              <w:rPr>
                <w:rFonts w:ascii="Arial CE" w:eastAsia="Times New Roman" w:hAnsi="Arial CE" w:cs="Times New Roman"/>
                <w:lang w:eastAsia="cs-CZ"/>
              </w:rPr>
              <w:t>(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doprovázející pracovníci uvedení ve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sl</w:t>
            </w:r>
            <w:r>
              <w:rPr>
                <w:rFonts w:ascii="Arial CE" w:eastAsia="Times New Roman" w:hAnsi="Arial CE" w:cs="Times New Roman"/>
                <w:lang w:eastAsia="cs-CZ"/>
              </w:rPr>
              <w:t>.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3 se zde již neuvádějí)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3026B181" w14:textId="6226544F" w:rsidR="000D2B54" w:rsidRPr="000D2B54" w:rsidRDefault="000D2B54" w:rsidP="000D2B5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lang w:eastAsia="cs-CZ"/>
              </w:rPr>
            </w:pPr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181, sl. 5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- uvedou se počty sociálních pracovníků OSPOD, kteří vykonávají specializovanou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agendu ochrany týraných a zneužívaných dětí dle kritéria 4c) standardů</w:t>
            </w:r>
            <w:r>
              <w:rPr>
                <w:rFonts w:ascii="Arial CE" w:eastAsia="Times New Roman" w:hAnsi="Arial CE" w:cs="Times New Roman"/>
                <w:lang w:eastAsia="cs-CZ"/>
              </w:rPr>
              <w:t xml:space="preserve"> 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kvality SPO uvedeného v příloze č. 1 vyhlášky č. 473/2012 Sb.</w:t>
            </w:r>
            <w:r>
              <w:rPr>
                <w:rFonts w:ascii="Arial CE" w:eastAsia="Times New Roman" w:hAnsi="Arial CE" w:cs="Times New Roman"/>
                <w:lang w:eastAsia="cs-CZ"/>
              </w:rPr>
              <w:t>,</w:t>
            </w:r>
          </w:p>
          <w:p w14:paraId="216AD4CD" w14:textId="6A0A7AD1" w:rsidR="000D2B54" w:rsidRPr="00D42263" w:rsidRDefault="000D2B54" w:rsidP="000D2B54">
            <w:pPr>
              <w:spacing w:before="120" w:after="120" w:line="300" w:lineRule="exact"/>
              <w:ind w:right="958"/>
              <w:jc w:val="both"/>
              <w:rPr>
                <w:rFonts w:ascii="Arial CE" w:eastAsia="Times New Roman" w:hAnsi="Arial CE" w:cs="Times New Roman"/>
                <w:b/>
                <w:bCs/>
                <w:u w:val="single"/>
                <w:lang w:eastAsia="cs-CZ"/>
              </w:rPr>
            </w:pPr>
            <w:r w:rsidRPr="000D2B54">
              <w:rPr>
                <w:rFonts w:ascii="Arial CE" w:eastAsia="Times New Roman" w:hAnsi="Arial CE" w:cs="Times New Roman"/>
                <w:bdr w:val="single" w:sz="4" w:space="0" w:color="auto"/>
                <w:lang w:eastAsia="cs-CZ"/>
              </w:rPr>
              <w:t>Ř. 181a, sl. 1, 2 a 3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 xml:space="preserve"> - uvede se součet pracovních úvazků sociálních pracovníků OSPOD, a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to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jak</w:t>
            </w:r>
            <w:r>
              <w:rPr>
                <w:rFonts w:ascii="Arial CE" w:eastAsia="Times New Roman" w:hAnsi="Arial CE" w:cs="Times New Roman"/>
                <w:lang w:eastAsia="cs-CZ"/>
              </w:rPr>
              <w:t> </w:t>
            </w:r>
            <w:r w:rsidRPr="000D2B54">
              <w:rPr>
                <w:rFonts w:ascii="Arial CE" w:eastAsia="Times New Roman" w:hAnsi="Arial CE" w:cs="Times New Roman"/>
                <w:lang w:eastAsia="cs-CZ"/>
              </w:rPr>
              <w:t>celkově, tak i u jednotlivých typů specializovaných agend (součet celých i částečných úvazků)</w:t>
            </w:r>
            <w:r w:rsidR="00E757D0">
              <w:rPr>
                <w:rFonts w:ascii="Arial CE" w:eastAsia="Times New Roman" w:hAnsi="Arial CE" w:cs="Times New Roman"/>
                <w:lang w:eastAsia="cs-CZ"/>
              </w:rPr>
              <w:t>.</w:t>
            </w:r>
          </w:p>
        </w:tc>
      </w:tr>
      <w:tr w:rsidR="00BB5EDE" w:rsidRPr="00B53ADA" w14:paraId="44FE4B39" w14:textId="77777777" w:rsidTr="000D2B54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8F0E5" w14:textId="0DFBEC08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7D201F85" w14:textId="77777777" w:rsidTr="000D2B54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8A5DE" w14:textId="149AB5A4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6D8F839E" w14:textId="77777777" w:rsidTr="000D2B54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62468" w14:textId="0E371A0A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1E5047DE" w14:textId="77777777" w:rsidTr="000D2B54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93C6F" w14:textId="72EEB3B7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58609049" w14:textId="77777777" w:rsidTr="000D2B54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1C573" w14:textId="4A717BA0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1CA4C183" w14:textId="77777777" w:rsidTr="000D2B54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C339D" w14:textId="7EA0849C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65CB33BA" w14:textId="77777777" w:rsidTr="000D2B54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09042" w14:textId="6F0C4C8E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0694DF86" w14:textId="77777777" w:rsidTr="000D2B54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C5B3C" w14:textId="45E1D567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457FAE3E" w14:textId="77777777" w:rsidTr="000D2B54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FB92D" w14:textId="03C4A6F7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60E042B7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C5185" w14:textId="1AF3CADB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55BDAF7D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C59CC" w14:textId="15B9F726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157B1225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23A14" w14:textId="7A8741FE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505C951C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3D91A" w14:textId="31FBA948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147C6BFE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124C6" w14:textId="1E99FA50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BB5EDE" w:rsidRPr="00B53ADA" w14:paraId="4A1BFE5B" w14:textId="77777777" w:rsidTr="00A9421C">
        <w:trPr>
          <w:gridAfter w:val="7"/>
          <w:wAfter w:w="3756" w:type="dxa"/>
          <w:trHeight w:val="285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79B43" w14:textId="142489A9" w:rsidR="00BB5EDE" w:rsidRPr="00B53ADA" w:rsidRDefault="00BB5EDE" w:rsidP="00BB5EDE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</w:tbl>
    <w:p w14:paraId="63F23387" w14:textId="668E0E0D" w:rsidR="003F761C" w:rsidRDefault="003F761C" w:rsidP="003F761C"/>
    <w:sectPr w:rsidR="003F761C" w:rsidSect="00A9421C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F5CC" w14:textId="77777777" w:rsidR="00F60D81" w:rsidRDefault="00F60D81" w:rsidP="00D42263">
      <w:pPr>
        <w:spacing w:after="0" w:line="240" w:lineRule="auto"/>
      </w:pPr>
      <w:r>
        <w:separator/>
      </w:r>
    </w:p>
  </w:endnote>
  <w:endnote w:type="continuationSeparator" w:id="0">
    <w:p w14:paraId="5C7594DC" w14:textId="77777777" w:rsidR="00F60D81" w:rsidRDefault="00F60D81" w:rsidP="00D4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0A6E" w14:textId="77777777" w:rsidR="00F60D81" w:rsidRDefault="00F60D81" w:rsidP="00D42263">
      <w:pPr>
        <w:spacing w:after="0" w:line="240" w:lineRule="auto"/>
      </w:pPr>
      <w:r>
        <w:separator/>
      </w:r>
    </w:p>
  </w:footnote>
  <w:footnote w:type="continuationSeparator" w:id="0">
    <w:p w14:paraId="2801899A" w14:textId="77777777" w:rsidR="00F60D81" w:rsidRDefault="00F60D81" w:rsidP="00D42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1C"/>
    <w:rsid w:val="00013F12"/>
    <w:rsid w:val="00042ECA"/>
    <w:rsid w:val="0008293C"/>
    <w:rsid w:val="000D2B54"/>
    <w:rsid w:val="00164C15"/>
    <w:rsid w:val="00175D74"/>
    <w:rsid w:val="00186CB4"/>
    <w:rsid w:val="001D48E3"/>
    <w:rsid w:val="00313FE2"/>
    <w:rsid w:val="003F761C"/>
    <w:rsid w:val="0041479C"/>
    <w:rsid w:val="00421E99"/>
    <w:rsid w:val="00433FE9"/>
    <w:rsid w:val="004E490F"/>
    <w:rsid w:val="0051555F"/>
    <w:rsid w:val="00531D87"/>
    <w:rsid w:val="0058677F"/>
    <w:rsid w:val="00690414"/>
    <w:rsid w:val="007242B6"/>
    <w:rsid w:val="007452FD"/>
    <w:rsid w:val="007747F2"/>
    <w:rsid w:val="0078282E"/>
    <w:rsid w:val="007F4C18"/>
    <w:rsid w:val="008237B1"/>
    <w:rsid w:val="00826A4C"/>
    <w:rsid w:val="0083243A"/>
    <w:rsid w:val="00890D00"/>
    <w:rsid w:val="008B4DC0"/>
    <w:rsid w:val="008D0037"/>
    <w:rsid w:val="008D6FAF"/>
    <w:rsid w:val="00910238"/>
    <w:rsid w:val="0092027E"/>
    <w:rsid w:val="00930D31"/>
    <w:rsid w:val="00991A35"/>
    <w:rsid w:val="009B4BC8"/>
    <w:rsid w:val="009C28F6"/>
    <w:rsid w:val="009D2267"/>
    <w:rsid w:val="00A03E41"/>
    <w:rsid w:val="00A04586"/>
    <w:rsid w:val="00A55DE7"/>
    <w:rsid w:val="00A83D56"/>
    <w:rsid w:val="00A9421C"/>
    <w:rsid w:val="00B53ADA"/>
    <w:rsid w:val="00B66CD8"/>
    <w:rsid w:val="00B91DA2"/>
    <w:rsid w:val="00B927C7"/>
    <w:rsid w:val="00BB5EDE"/>
    <w:rsid w:val="00BB73EA"/>
    <w:rsid w:val="00C46172"/>
    <w:rsid w:val="00C50B98"/>
    <w:rsid w:val="00CC05FA"/>
    <w:rsid w:val="00CD4AD2"/>
    <w:rsid w:val="00D04F52"/>
    <w:rsid w:val="00D22656"/>
    <w:rsid w:val="00D255CF"/>
    <w:rsid w:val="00D42263"/>
    <w:rsid w:val="00D42789"/>
    <w:rsid w:val="00D45914"/>
    <w:rsid w:val="00DB0797"/>
    <w:rsid w:val="00E2359A"/>
    <w:rsid w:val="00E27602"/>
    <w:rsid w:val="00E36D3B"/>
    <w:rsid w:val="00E6395F"/>
    <w:rsid w:val="00E63EF8"/>
    <w:rsid w:val="00E757D0"/>
    <w:rsid w:val="00EF3E97"/>
    <w:rsid w:val="00F16FED"/>
    <w:rsid w:val="00F47178"/>
    <w:rsid w:val="00F5345B"/>
    <w:rsid w:val="00F6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765028"/>
  <w15:chartTrackingRefBased/>
  <w15:docId w15:val="{F5C8BF3F-1EFB-4C13-9422-FD3FD3A3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7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26A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6A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6A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6CBD-ECFF-4779-96C5-C9802B29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4867</Words>
  <Characters>28721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 Aleš Ing. (MPSV)</dc:creator>
  <cp:keywords/>
  <dc:description/>
  <cp:lastModifiedBy>Soukup Aleš Ing. (MPSV)</cp:lastModifiedBy>
  <cp:revision>7</cp:revision>
  <cp:lastPrinted>2022-05-31T11:14:00Z</cp:lastPrinted>
  <dcterms:created xsi:type="dcterms:W3CDTF">2024-05-15T11:24:00Z</dcterms:created>
  <dcterms:modified xsi:type="dcterms:W3CDTF">2024-06-12T11:45:00Z</dcterms:modified>
</cp:coreProperties>
</file>